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7F" w:rsidRDefault="005969E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1A3A6C">
        <w:rPr>
          <w:b/>
          <w:bCs/>
        </w:rPr>
        <w:t>ПРОТОКОЛ</w:t>
      </w:r>
      <w:r>
        <w:rPr>
          <w:b/>
          <w:bCs/>
        </w:rPr>
        <w:t>А</w:t>
      </w:r>
      <w:bookmarkStart w:id="0" w:name="_GoBack"/>
      <w:bookmarkEnd w:id="0"/>
      <w:r w:rsidR="001A3A6C">
        <w:rPr>
          <w:b/>
          <w:bCs/>
        </w:rPr>
        <w:t xml:space="preserve">  № 14</w:t>
      </w:r>
    </w:p>
    <w:p w:rsidR="0009427F" w:rsidRDefault="001A3A6C">
      <w:pPr>
        <w:pStyle w:val="Standard"/>
        <w:jc w:val="center"/>
      </w:pPr>
      <w:r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09427F" w:rsidRDefault="0009427F">
      <w:pPr>
        <w:pStyle w:val="Standard"/>
        <w:jc w:val="center"/>
      </w:pPr>
    </w:p>
    <w:p w:rsidR="0009427F" w:rsidRDefault="001A3A6C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19 сентября 2013 года                                                                                      г. Краснодар</w:t>
      </w:r>
    </w:p>
    <w:p w:rsidR="0009427F" w:rsidRDefault="0009427F">
      <w:pPr>
        <w:pStyle w:val="Standard"/>
        <w:jc w:val="both"/>
      </w:pPr>
    </w:p>
    <w:p w:rsidR="0009427F" w:rsidRDefault="001A3A6C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 Краснодар, ул. Адыгейская набережная, 98</w:t>
      </w:r>
    </w:p>
    <w:p w:rsidR="0009427F" w:rsidRDefault="0009427F">
      <w:pPr>
        <w:pStyle w:val="Standard"/>
        <w:ind w:firstLine="705"/>
        <w:jc w:val="both"/>
      </w:pPr>
    </w:p>
    <w:p w:rsidR="0009427F" w:rsidRDefault="001A3A6C">
      <w:pPr>
        <w:pStyle w:val="Standard"/>
        <w:ind w:firstLine="705"/>
        <w:jc w:val="both"/>
      </w:pPr>
      <w:r>
        <w:t>Начало собрания 11 ч. 00 мин.</w:t>
      </w:r>
    </w:p>
    <w:p w:rsidR="0009427F" w:rsidRDefault="001A3A6C">
      <w:pPr>
        <w:pStyle w:val="Standard"/>
        <w:ind w:firstLine="705"/>
        <w:jc w:val="both"/>
      </w:pPr>
      <w:r>
        <w:t>Окончание Собрания 13 ч. 00 мин.</w:t>
      </w:r>
    </w:p>
    <w:p w:rsidR="0009427F" w:rsidRDefault="001A3A6C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оценщиков Южного федерального округа» - 373.</w:t>
      </w:r>
    </w:p>
    <w:p w:rsidR="0009427F" w:rsidRDefault="001A3A6C">
      <w:pPr>
        <w:pStyle w:val="Standard"/>
        <w:ind w:firstLine="705"/>
        <w:jc w:val="both"/>
        <w:rPr>
          <w:bCs/>
        </w:rPr>
      </w:pPr>
      <w:r>
        <w:rPr>
          <w:bCs/>
        </w:rPr>
        <w:t>На момент регистрации для участия в собрании зарегистрировано 310 членов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09427F" w:rsidRDefault="0009427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09427F" w:rsidRDefault="001A3A6C">
      <w:pPr>
        <w:pStyle w:val="Standard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Устава НП СРО «РАО ЮФО» в новой редакции.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членов Совета Партнерства и избрании членов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Президента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генерального директора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членов Экспертного совета Партнерства и избрании членов Экспертного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председателя Экспертного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Положения об Экспертном совете Партнерства в новой редакции.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отчета генерального директора о деятельности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отчета Совета Партнерства о деятельности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годовой бухгалтерской отчетности Партнерства.</w:t>
      </w:r>
    </w:p>
    <w:p w:rsidR="005969E0" w:rsidRPr="004F7F1A" w:rsidRDefault="001A3A6C" w:rsidP="005969E0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eastAsia="Arial" w:cs="Arial"/>
          <w:shd w:val="clear" w:color="auto" w:fill="FFFFFF"/>
        </w:rPr>
        <w:t>.</w:t>
      </w:r>
      <w:r w:rsidR="005969E0" w:rsidRPr="005969E0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</w:t>
      </w:r>
      <w:r w:rsidR="005969E0"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Утвердить Устав</w:t>
      </w:r>
      <w:r>
        <w:rPr>
          <w:shd w:val="clear" w:color="auto" w:fill="FFFFFF"/>
        </w:rPr>
        <w:t xml:space="preserve"> НП СРО «РАО ЮФО» в новой редакции.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Прекратить полномочия</w:t>
      </w:r>
      <w:r>
        <w:rPr>
          <w:shd w:val="clear" w:color="auto" w:fill="FFFFFF"/>
        </w:rPr>
        <w:t xml:space="preserve"> членов Совета Партнерства и избрании членов Совета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Избрали</w:t>
      </w:r>
      <w:r>
        <w:rPr>
          <w:shd w:val="clear" w:color="auto" w:fill="FFFFFF"/>
        </w:rPr>
        <w:t xml:space="preserve"> Президента Совета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Избрали</w:t>
      </w:r>
      <w:r>
        <w:rPr>
          <w:shd w:val="clear" w:color="auto" w:fill="FFFFFF"/>
        </w:rPr>
        <w:t xml:space="preserve"> генерального директора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Прекратили</w:t>
      </w:r>
      <w:r>
        <w:rPr>
          <w:shd w:val="clear" w:color="auto" w:fill="FFFFFF"/>
        </w:rPr>
        <w:t xml:space="preserve"> полномочий членов Экспертного совета Партнерства и избрании членов Экспертного совета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Избрали</w:t>
      </w:r>
      <w:r>
        <w:rPr>
          <w:shd w:val="clear" w:color="auto" w:fill="FFFFFF"/>
        </w:rPr>
        <w:t xml:space="preserve"> председателя Экспертного совета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 xml:space="preserve">Утвердили </w:t>
      </w:r>
      <w:r>
        <w:rPr>
          <w:shd w:val="clear" w:color="auto" w:fill="FFFFFF"/>
        </w:rPr>
        <w:t>Положения об Экспертном совете Партнерства в новой редакции.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Утвердили</w:t>
      </w:r>
      <w:r>
        <w:rPr>
          <w:shd w:val="clear" w:color="auto" w:fill="FFFFFF"/>
        </w:rPr>
        <w:t xml:space="preserve"> отчет</w:t>
      </w:r>
      <w:r>
        <w:rPr>
          <w:shd w:val="clear" w:color="auto" w:fill="FFFFFF"/>
        </w:rPr>
        <w:t xml:space="preserve"> генерального директора о деятельности Партнерства.</w:t>
      </w:r>
    </w:p>
    <w:p w:rsidR="005969E0" w:rsidRDefault="005969E0" w:rsidP="005969E0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Утвердили</w:t>
      </w:r>
      <w:r>
        <w:rPr>
          <w:shd w:val="clear" w:color="auto" w:fill="FFFFFF"/>
        </w:rPr>
        <w:t xml:space="preserve"> отчет</w:t>
      </w:r>
      <w:r>
        <w:rPr>
          <w:shd w:val="clear" w:color="auto" w:fill="FFFFFF"/>
        </w:rPr>
        <w:t xml:space="preserve"> Совета Партнерства о деятельности Совета Партнерства.</w:t>
      </w:r>
    </w:p>
    <w:p w:rsidR="005969E0" w:rsidRDefault="005969E0" w:rsidP="005969E0">
      <w:pPr>
        <w:pStyle w:val="Standard"/>
        <w:ind w:left="720"/>
        <w:rPr>
          <w:shd w:val="clear" w:color="auto" w:fill="FFFFFF"/>
        </w:rPr>
      </w:pPr>
      <w:r>
        <w:rPr>
          <w:shd w:val="clear" w:color="auto" w:fill="FFFFFF"/>
        </w:rPr>
        <w:t>10.</w:t>
      </w:r>
      <w:r>
        <w:rPr>
          <w:shd w:val="clear" w:color="auto" w:fill="FFFFFF"/>
        </w:rPr>
        <w:t xml:space="preserve"> Утвердили</w:t>
      </w:r>
      <w:r>
        <w:rPr>
          <w:shd w:val="clear" w:color="auto" w:fill="FFFFFF"/>
        </w:rPr>
        <w:t xml:space="preserve"> годовую бухгалтерскую отчетность</w:t>
      </w:r>
      <w:r>
        <w:rPr>
          <w:shd w:val="clear" w:color="auto" w:fill="FFFFFF"/>
        </w:rPr>
        <w:t xml:space="preserve"> Партнерства.</w:t>
      </w: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09427F" w:rsidRDefault="0009427F">
      <w:pPr>
        <w:pStyle w:val="Textbody"/>
        <w:spacing w:after="0"/>
        <w:ind w:firstLine="720"/>
      </w:pP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Секретарь собрания                                                                               С.Ю.Климов</w:t>
      </w:r>
    </w:p>
    <w:sectPr w:rsidR="000942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47" w:rsidRDefault="001A3A6C">
      <w:r>
        <w:separator/>
      </w:r>
    </w:p>
  </w:endnote>
  <w:endnote w:type="continuationSeparator" w:id="0">
    <w:p w:rsidR="004A0C47" w:rsidRDefault="001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47" w:rsidRDefault="001A3A6C">
      <w:r>
        <w:rPr>
          <w:color w:val="000000"/>
        </w:rPr>
        <w:separator/>
      </w:r>
    </w:p>
  </w:footnote>
  <w:footnote w:type="continuationSeparator" w:id="0">
    <w:p w:rsidR="004A0C47" w:rsidRDefault="001A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3A0"/>
    <w:multiLevelType w:val="multilevel"/>
    <w:tmpl w:val="B9767A3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33762D"/>
    <w:multiLevelType w:val="multilevel"/>
    <w:tmpl w:val="C31A460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8F27D4"/>
    <w:multiLevelType w:val="multilevel"/>
    <w:tmpl w:val="79CE3EA0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7F"/>
    <w:rsid w:val="0009427F"/>
    <w:rsid w:val="001A3A6C"/>
    <w:rsid w:val="004A0C47"/>
    <w:rsid w:val="005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E517D-628B-41A0-9234-2B98DDF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2013-09-24T08:53:00Z</cp:lastPrinted>
  <dcterms:created xsi:type="dcterms:W3CDTF">2019-03-05T12:35:00Z</dcterms:created>
  <dcterms:modified xsi:type="dcterms:W3CDTF">2019-03-05T12:35:00Z</dcterms:modified>
</cp:coreProperties>
</file>