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254D3D">
        <w:rPr>
          <w:b/>
          <w:bCs/>
        </w:rPr>
        <w:t xml:space="preserve"> 31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254D3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27</w:t>
      </w:r>
      <w:r w:rsidR="00726F9F">
        <w:rPr>
          <w:b/>
          <w:bCs/>
        </w:rPr>
        <w:t xml:space="preserve"> </w:t>
      </w:r>
      <w:r>
        <w:rPr>
          <w:b/>
          <w:bCs/>
        </w:rPr>
        <w:t>апреля 2019</w:t>
      </w:r>
      <w:r w:rsidR="00726F9F">
        <w:rPr>
          <w:b/>
          <w:bCs/>
        </w:rPr>
        <w:t xml:space="preserve"> года                                                 </w:t>
      </w:r>
      <w:r w:rsidR="00673D03">
        <w:rPr>
          <w:b/>
          <w:bCs/>
        </w:rPr>
        <w:t xml:space="preserve">                             </w:t>
      </w:r>
      <w:bookmarkStart w:id="0" w:name="_GoBack"/>
      <w:bookmarkEnd w:id="0"/>
      <w:r w:rsidR="00726F9F">
        <w:rPr>
          <w:b/>
          <w:bCs/>
        </w:rPr>
        <w:t xml:space="preserve">     г. </w:t>
      </w:r>
      <w:r w:rsidR="00673D03">
        <w:rPr>
          <w:b/>
          <w:bCs/>
        </w:rPr>
        <w:t>Новороссийск</w:t>
      </w:r>
    </w:p>
    <w:p w:rsidR="00726F9F" w:rsidRDefault="00726F9F" w:rsidP="00726F9F">
      <w:pPr>
        <w:pStyle w:val="Standard"/>
        <w:jc w:val="both"/>
      </w:pPr>
    </w:p>
    <w:p w:rsidR="00254D3D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>. Новороссийск, с. Абрау-Дюрсо, ул. Промышленная, 19,  отель  "ИМПЕРИАЛ"</w:t>
      </w:r>
    </w:p>
    <w:p w:rsidR="00254D3D" w:rsidRDefault="00254D3D" w:rsidP="00726F9F">
      <w:pPr>
        <w:pStyle w:val="Standard"/>
        <w:ind w:firstLine="705"/>
        <w:jc w:val="both"/>
        <w:rPr>
          <w:rFonts w:cs="Times New Roman"/>
          <w:b/>
        </w:rPr>
      </w:pP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54D3D">
        <w:rPr>
          <w:b/>
          <w:bCs/>
        </w:rPr>
        <w:t>497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3245A">
        <w:rPr>
          <w:b/>
        </w:rPr>
        <w:t>252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за 2018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е сметы расходов СРО РАО на 2019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53245A" w:rsidRDefault="0053245A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Исключение из 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3338C" w:rsidRDefault="0043338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утверждении Положения о рассмотрении споров между членами СРО РАО и СРО РАО, жалоб на членов СРО РАО и иных споров в третейском суде.</w:t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3245A">
        <w:t>низационной деятельности за 2018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3245A">
        <w:rPr>
          <w:rFonts w:eastAsia="Times New Roman" w:cs="Times New Roman"/>
          <w:color w:val="000000"/>
        </w:rPr>
        <w:t>и смету расходов СРО РАО на 2019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53245A" w:rsidRPr="0043338C" w:rsidRDefault="0053245A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Исключили из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3338C" w:rsidRDefault="0043338C" w:rsidP="0043338C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Утвердили Положение о рассмотрении споров между членами СРО РАО и СРО РАО, жалоб на членов СРО РАО и иных споров в третейском суде.</w:t>
      </w:r>
    </w:p>
    <w:p w:rsidR="0043338C" w:rsidRDefault="0043338C" w:rsidP="0043338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DE531B" w:rsidRDefault="00DE531B" w:rsidP="0043338C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FC" w:rsidRDefault="00FE0BFC">
      <w:r>
        <w:separator/>
      </w:r>
    </w:p>
  </w:endnote>
  <w:endnote w:type="continuationSeparator" w:id="0">
    <w:p w:rsidR="00FE0BFC" w:rsidRDefault="00FE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FC" w:rsidRDefault="00FE0BFC">
      <w:r>
        <w:rPr>
          <w:color w:val="000000"/>
        </w:rPr>
        <w:separator/>
      </w:r>
    </w:p>
  </w:footnote>
  <w:footnote w:type="continuationSeparator" w:id="0">
    <w:p w:rsidR="00FE0BFC" w:rsidRDefault="00FE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957F2"/>
    <w:rsid w:val="002B4EA4"/>
    <w:rsid w:val="002C1B94"/>
    <w:rsid w:val="002D0597"/>
    <w:rsid w:val="003015BD"/>
    <w:rsid w:val="003456D0"/>
    <w:rsid w:val="003B5069"/>
    <w:rsid w:val="003E5EE1"/>
    <w:rsid w:val="0043338C"/>
    <w:rsid w:val="004736DD"/>
    <w:rsid w:val="0049182E"/>
    <w:rsid w:val="004C69F1"/>
    <w:rsid w:val="005137EE"/>
    <w:rsid w:val="00516447"/>
    <w:rsid w:val="005238FD"/>
    <w:rsid w:val="0053245A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73D03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0BFC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ED91-04C1-49C5-B39B-F763BAF9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5</cp:revision>
  <cp:lastPrinted>2019-04-25T09:12:00Z</cp:lastPrinted>
  <dcterms:created xsi:type="dcterms:W3CDTF">2019-04-25T09:23:00Z</dcterms:created>
  <dcterms:modified xsi:type="dcterms:W3CDTF">2019-09-18T12:59:00Z</dcterms:modified>
</cp:coreProperties>
</file>