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60" w:rsidRDefault="00FF3560" w:rsidP="00FF3560">
      <w:pPr>
        <w:jc w:val="right"/>
        <w:rPr>
          <w:color w:val="000000"/>
        </w:rPr>
      </w:pPr>
      <w:bookmarkStart w:id="0" w:name="_GoBack"/>
      <w:bookmarkEnd w:id="0"/>
      <w:r w:rsidRPr="00FF3560">
        <w:rPr>
          <w:color w:val="000000"/>
        </w:rPr>
        <w:t>У</w:t>
      </w:r>
      <w:r>
        <w:rPr>
          <w:color w:val="000000"/>
        </w:rPr>
        <w:t>тверждено</w:t>
      </w:r>
    </w:p>
    <w:p w:rsidR="00FF3560" w:rsidRPr="00FF3560" w:rsidRDefault="00FF3560" w:rsidP="00FF3560">
      <w:pPr>
        <w:spacing w:line="120" w:lineRule="auto"/>
        <w:jc w:val="right"/>
        <w:rPr>
          <w:color w:val="000000"/>
        </w:rPr>
      </w:pPr>
    </w:p>
    <w:p w:rsidR="00FF3560" w:rsidRPr="00FF3560" w:rsidRDefault="00FF3560" w:rsidP="00FF3560">
      <w:pPr>
        <w:jc w:val="right"/>
        <w:rPr>
          <w:color w:val="000000"/>
        </w:rPr>
      </w:pPr>
      <w:r w:rsidRPr="00FF3560">
        <w:rPr>
          <w:color w:val="000000"/>
        </w:rPr>
        <w:t xml:space="preserve">Советом </w:t>
      </w:r>
      <w:r w:rsidR="00C86BB3">
        <w:rPr>
          <w:color w:val="000000"/>
        </w:rPr>
        <w:t>Ассоциации</w:t>
      </w:r>
    </w:p>
    <w:p w:rsidR="00C86BB3" w:rsidRPr="00FF3560" w:rsidRDefault="00D313A5" w:rsidP="00C86BB3">
      <w:pPr>
        <w:jc w:val="right"/>
        <w:rPr>
          <w:color w:val="000000"/>
        </w:rPr>
      </w:pPr>
      <w:r>
        <w:rPr>
          <w:color w:val="000000"/>
        </w:rPr>
        <w:t>Протокол от 25.11.2020</w:t>
      </w:r>
    </w:p>
    <w:p w:rsidR="00FF3560" w:rsidRPr="00FF3560" w:rsidRDefault="00FF3560" w:rsidP="00FF3560">
      <w:pPr>
        <w:jc w:val="right"/>
        <w:rPr>
          <w:color w:val="000000"/>
        </w:rPr>
      </w:pPr>
      <w:r w:rsidRPr="00FF3560">
        <w:rPr>
          <w:color w:val="000000"/>
        </w:rPr>
        <w:t>.</w:t>
      </w:r>
    </w:p>
    <w:p w:rsidR="00AF4F47" w:rsidRPr="00D313A5" w:rsidRDefault="00D313A5" w:rsidP="00D313A5">
      <w:pPr>
        <w:jc w:val="right"/>
        <w:rPr>
          <w:bCs/>
          <w:color w:val="000000"/>
        </w:rPr>
      </w:pPr>
      <w:r w:rsidRPr="00D313A5">
        <w:rPr>
          <w:bCs/>
          <w:color w:val="000000"/>
        </w:rPr>
        <w:t>Овчинников К.И.</w:t>
      </w:r>
    </w:p>
    <w:p w:rsidR="00D313A5" w:rsidRDefault="00D313A5" w:rsidP="000F7B6E">
      <w:pPr>
        <w:jc w:val="center"/>
        <w:rPr>
          <w:b/>
          <w:bCs/>
          <w:color w:val="000000"/>
        </w:rPr>
      </w:pPr>
    </w:p>
    <w:p w:rsidR="008A5301" w:rsidRPr="000F7B6E" w:rsidRDefault="008A5301" w:rsidP="000F7B6E">
      <w:pPr>
        <w:jc w:val="center"/>
        <w:rPr>
          <w:b/>
          <w:bCs/>
          <w:color w:val="000000"/>
        </w:rPr>
      </w:pPr>
      <w:r w:rsidRPr="000F7B6E">
        <w:rPr>
          <w:b/>
          <w:bCs/>
          <w:color w:val="000000"/>
        </w:rPr>
        <w:t>Инструкция по проведению плановых проверок членов</w:t>
      </w:r>
    </w:p>
    <w:p w:rsidR="008A5301" w:rsidRPr="000F7B6E" w:rsidRDefault="00C86BB3" w:rsidP="000F7B6E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8A5301" w:rsidRPr="000F7B6E">
        <w:rPr>
          <w:b/>
          <w:bCs/>
          <w:color w:val="000000"/>
        </w:rPr>
        <w:t>Саморег</w:t>
      </w:r>
      <w:r>
        <w:rPr>
          <w:b/>
          <w:bCs/>
          <w:color w:val="000000"/>
        </w:rPr>
        <w:t>улируемая организация Региональная ассоциация оценщиков</w:t>
      </w:r>
    </w:p>
    <w:p w:rsidR="008A5301" w:rsidRPr="000F7B6E" w:rsidRDefault="008A5301" w:rsidP="000F7B6E">
      <w:pPr>
        <w:ind w:firstLine="709"/>
        <w:contextualSpacing/>
        <w:jc w:val="center"/>
        <w:rPr>
          <w:b/>
          <w:color w:val="000000"/>
        </w:rPr>
      </w:pPr>
    </w:p>
    <w:p w:rsidR="008A5301" w:rsidRDefault="008A5301" w:rsidP="000F7B6E">
      <w:pPr>
        <w:numPr>
          <w:ilvl w:val="0"/>
          <w:numId w:val="49"/>
        </w:numPr>
        <w:contextualSpacing/>
        <w:rPr>
          <w:b/>
          <w:color w:val="000000"/>
        </w:rPr>
      </w:pPr>
      <w:r w:rsidRPr="000F7B6E">
        <w:rPr>
          <w:b/>
          <w:color w:val="000000"/>
        </w:rPr>
        <w:t>Общие положения</w:t>
      </w:r>
    </w:p>
    <w:p w:rsidR="000F7B6E" w:rsidRPr="000F7B6E" w:rsidRDefault="000F7B6E" w:rsidP="000F7B6E">
      <w:pPr>
        <w:spacing w:line="120" w:lineRule="auto"/>
        <w:ind w:left="1072"/>
        <w:contextualSpacing/>
        <w:rPr>
          <w:b/>
          <w:color w:val="000000"/>
        </w:rPr>
      </w:pP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1.1. Настоящая Инструкция разработана в развитие Положения о </w:t>
      </w:r>
      <w:r w:rsidR="00C86BB3">
        <w:rPr>
          <w:color w:val="000000"/>
        </w:rPr>
        <w:t xml:space="preserve">Комитете </w:t>
      </w:r>
      <w:r w:rsidRPr="000F7B6E">
        <w:rPr>
          <w:color w:val="000000"/>
        </w:rPr>
        <w:t xml:space="preserve">контроля </w:t>
      </w:r>
      <w:r w:rsidR="00C86BB3">
        <w:rPr>
          <w:color w:val="000000"/>
        </w:rPr>
        <w:t>Саморегулируемой</w:t>
      </w:r>
      <w:r w:rsidRPr="000F7B6E">
        <w:rPr>
          <w:color w:val="000000"/>
        </w:rPr>
        <w:t xml:space="preserve"> организация </w:t>
      </w:r>
      <w:r w:rsidR="00C86BB3">
        <w:rPr>
          <w:color w:val="000000"/>
        </w:rPr>
        <w:t>Региональная ассоциация оценщиков</w:t>
      </w:r>
      <w:r w:rsidRPr="000F7B6E">
        <w:rPr>
          <w:color w:val="000000"/>
        </w:rPr>
        <w:t xml:space="preserve"> (далее – </w:t>
      </w:r>
      <w:r w:rsidR="00C86BB3">
        <w:rPr>
          <w:color w:val="000000"/>
        </w:rPr>
        <w:t>Комитет</w:t>
      </w:r>
      <w:r w:rsidRPr="000F7B6E">
        <w:rPr>
          <w:color w:val="000000"/>
        </w:rPr>
        <w:t xml:space="preserve"> контроля) и описывает порядок проведения плановых проверок членов </w:t>
      </w:r>
      <w:r w:rsidR="00C86BB3" w:rsidRPr="000F7B6E">
        <w:rPr>
          <w:color w:val="000000"/>
        </w:rPr>
        <w:t xml:space="preserve">контроля </w:t>
      </w:r>
      <w:r w:rsidR="00C86BB3">
        <w:rPr>
          <w:color w:val="000000"/>
        </w:rPr>
        <w:t>Саморегулируемой</w:t>
      </w:r>
      <w:r w:rsidR="00C86BB3" w:rsidRPr="000F7B6E">
        <w:rPr>
          <w:color w:val="000000"/>
        </w:rPr>
        <w:t xml:space="preserve"> организация </w:t>
      </w:r>
      <w:r w:rsidR="00C86BB3">
        <w:rPr>
          <w:color w:val="000000"/>
        </w:rPr>
        <w:t>Региональная ассоциация оценщиков</w:t>
      </w:r>
      <w:r w:rsidRPr="000F7B6E">
        <w:rPr>
          <w:color w:val="000000"/>
        </w:rPr>
        <w:t xml:space="preserve"> (далее – </w:t>
      </w:r>
      <w:r w:rsidR="00C86BB3">
        <w:rPr>
          <w:color w:val="000000"/>
        </w:rPr>
        <w:t>Ассоциация</w:t>
      </w:r>
      <w:r w:rsidRPr="000F7B6E">
        <w:rPr>
          <w:color w:val="000000"/>
        </w:rPr>
        <w:t xml:space="preserve">) на предмет соблюдения членами </w:t>
      </w:r>
      <w:r w:rsidR="00C86BB3">
        <w:rPr>
          <w:color w:val="000000"/>
        </w:rPr>
        <w:t xml:space="preserve">Ассоциации требований Федерального закона </w:t>
      </w:r>
      <w:r w:rsidRPr="000F7B6E">
        <w:rPr>
          <w:color w:val="000000"/>
        </w:rPr>
        <w:t xml:space="preserve">от 29.07.1998г. </w:t>
      </w:r>
      <w:r w:rsidRPr="000F7B6E">
        <w:rPr>
          <w:color w:val="000000"/>
        </w:rPr>
        <w:br/>
        <w:t xml:space="preserve">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 </w:t>
      </w:r>
      <w:r w:rsidR="00C86BB3">
        <w:rPr>
          <w:color w:val="000000"/>
        </w:rPr>
        <w:t>Ассоциации.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1.2. Предметом плановой проверки является соблюдение членом </w:t>
      </w:r>
      <w:r w:rsidR="00C86BB3">
        <w:rPr>
          <w:color w:val="000000"/>
        </w:rPr>
        <w:t>Ассоциации</w:t>
      </w:r>
      <w:r w:rsidR="00C86BB3" w:rsidRPr="000F7B6E">
        <w:rPr>
          <w:color w:val="000000"/>
        </w:rPr>
        <w:t xml:space="preserve"> </w:t>
      </w:r>
      <w:r w:rsidRPr="000F7B6E">
        <w:rPr>
          <w:color w:val="000000"/>
        </w:rPr>
        <w:t>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дополнительных требований к порядку обеспечения имущественной ответственности членов Партнерства (далее - Требований).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>1.3. Плановая проверка проводится не реже одного раза в три года и не чаще одного раза в год.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>1.4. Проверяемый период определяется</w:t>
      </w:r>
    </w:p>
    <w:p w:rsidR="008A5301" w:rsidRPr="000F7B6E" w:rsidRDefault="008A5301" w:rsidP="000F7B6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0F7B6E">
        <w:rPr>
          <w:color w:val="000000"/>
        </w:rPr>
        <w:t xml:space="preserve">для члена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>, в отношении которого не проводилась плановая проверка – с даты вступления в Партнерство по 31 декабря года, предшествующего году проведения плановой проверки;</w:t>
      </w:r>
    </w:p>
    <w:p w:rsidR="008A5301" w:rsidRPr="000F7B6E" w:rsidRDefault="008A5301" w:rsidP="000F7B6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0F7B6E">
        <w:rPr>
          <w:color w:val="000000"/>
        </w:rPr>
        <w:t xml:space="preserve">для члена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, в отношении которого ранее уже проводилась плановая проверка – с даты </w:t>
      </w:r>
      <w:r w:rsidR="003823E4">
        <w:rPr>
          <w:color w:val="000000"/>
        </w:rPr>
        <w:t xml:space="preserve">окончания последнего проверяемого периода </w:t>
      </w:r>
      <w:r w:rsidRPr="000F7B6E">
        <w:rPr>
          <w:color w:val="000000"/>
        </w:rPr>
        <w:t>по 31 декабря года, предшествующего году проведения плановой проверки.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1.5. План проведения плановых проверок, утвержденный Советом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, доводится до сведения заинтересованных лиц посредством размещения </w:t>
      </w:r>
      <w:proofErr w:type="gramStart"/>
      <w:r w:rsidRPr="000F7B6E">
        <w:rPr>
          <w:color w:val="000000"/>
        </w:rPr>
        <w:t>на  официальном</w:t>
      </w:r>
      <w:proofErr w:type="gramEnd"/>
      <w:r w:rsidRPr="000F7B6E">
        <w:rPr>
          <w:color w:val="000000"/>
        </w:rPr>
        <w:t xml:space="preserve"> сайте </w:t>
      </w:r>
      <w:r w:rsidR="00C86BB3">
        <w:rPr>
          <w:color w:val="000000"/>
        </w:rPr>
        <w:t>Ассоциации</w:t>
      </w:r>
      <w:r w:rsidR="00C86BB3" w:rsidRPr="000F7B6E">
        <w:rPr>
          <w:color w:val="000000"/>
        </w:rPr>
        <w:t xml:space="preserve"> </w:t>
      </w:r>
      <w:r w:rsidRPr="000F7B6E">
        <w:rPr>
          <w:color w:val="000000"/>
        </w:rPr>
        <w:t>в информационно-телекоммуникационной сети «Интернет» не позднее 15 декабря года, предшествующего году проведения плановых проверок.</w:t>
      </w:r>
    </w:p>
    <w:p w:rsidR="008A5301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1.6. Продолжительность плановой проверки – не более 30 (тридцати) </w:t>
      </w:r>
      <w:proofErr w:type="gramStart"/>
      <w:r w:rsidRPr="000F7B6E">
        <w:rPr>
          <w:color w:val="000000"/>
        </w:rPr>
        <w:t>календарных  дней</w:t>
      </w:r>
      <w:proofErr w:type="gramEnd"/>
      <w:r w:rsidRPr="000F7B6E">
        <w:rPr>
          <w:color w:val="000000"/>
        </w:rPr>
        <w:t>.</w:t>
      </w:r>
    </w:p>
    <w:p w:rsidR="000F7B6E" w:rsidRPr="000F7B6E" w:rsidRDefault="000F7B6E" w:rsidP="000F7B6E">
      <w:pPr>
        <w:ind w:firstLine="709"/>
        <w:jc w:val="both"/>
        <w:rPr>
          <w:color w:val="000000"/>
        </w:rPr>
      </w:pPr>
    </w:p>
    <w:p w:rsidR="008A5301" w:rsidRPr="000F7B6E" w:rsidRDefault="008A5301" w:rsidP="000F7B6E">
      <w:pPr>
        <w:ind w:firstLine="709"/>
        <w:contextualSpacing/>
        <w:rPr>
          <w:b/>
          <w:color w:val="000000"/>
        </w:rPr>
      </w:pPr>
      <w:r w:rsidRPr="000F7B6E">
        <w:rPr>
          <w:b/>
          <w:color w:val="000000"/>
        </w:rPr>
        <w:t>2. Проведение плановой проверки</w:t>
      </w:r>
    </w:p>
    <w:p w:rsidR="008A5301" w:rsidRPr="000F7B6E" w:rsidRDefault="008A5301" w:rsidP="000F7B6E">
      <w:pPr>
        <w:spacing w:line="120" w:lineRule="auto"/>
        <w:ind w:firstLine="709"/>
        <w:contextualSpacing/>
        <w:jc w:val="center"/>
        <w:rPr>
          <w:b/>
          <w:color w:val="000000"/>
        </w:rPr>
      </w:pP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2.1. </w:t>
      </w:r>
      <w:r w:rsidR="00C86BB3">
        <w:rPr>
          <w:color w:val="000000"/>
        </w:rPr>
        <w:t>Комитет</w:t>
      </w:r>
      <w:r w:rsidRPr="000F7B6E">
        <w:rPr>
          <w:color w:val="000000"/>
        </w:rPr>
        <w:t xml:space="preserve"> контроля в срок не позднее 20 (двадцати) календарных дней до начала плановой проверки, направляет членам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>, включенным в План проведения плановых проверок, Уведомление о проведении в отношении них плановой проверки (Приложение № 1) с запросом документов и информации, необходимых для осуществления проверки.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2.2. Уведомление о проведении плановой проверки направляется на адреса электронной почты членов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, являющиеся контактной информацией в соответствии с данными реестра членов </w:t>
      </w:r>
      <w:r w:rsidR="00C86BB3">
        <w:rPr>
          <w:color w:val="000000"/>
        </w:rPr>
        <w:t>Ассоциации.</w:t>
      </w:r>
      <w:r w:rsidRPr="000F7B6E">
        <w:rPr>
          <w:color w:val="000000"/>
        </w:rPr>
        <w:t xml:space="preserve">  Дополнительно уведомление может </w:t>
      </w:r>
      <w:r w:rsidRPr="000F7B6E">
        <w:rPr>
          <w:color w:val="000000"/>
        </w:rPr>
        <w:lastRenderedPageBreak/>
        <w:t xml:space="preserve">осуществляться посредством почтовых отправлений или отправки факсимильного сообщения.  Уведомление также может быть выдано лично члену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 либо его представителю.  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 Не менее чем за 3 (три) рабочих дня до начала плановой проверки член Партнерства представляет в </w:t>
      </w:r>
      <w:r w:rsidR="00C86BB3">
        <w:rPr>
          <w:color w:val="000000"/>
        </w:rPr>
        <w:t>Ассоциации</w:t>
      </w:r>
      <w:r w:rsidR="00C86BB3" w:rsidRPr="000F7B6E">
        <w:rPr>
          <w:color w:val="000000"/>
        </w:rPr>
        <w:t xml:space="preserve"> </w:t>
      </w:r>
      <w:r w:rsidRPr="000F7B6E">
        <w:rPr>
          <w:color w:val="000000"/>
        </w:rPr>
        <w:t>следующие документы и информацию: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2.3.1. Отчет об оценке за проверяемый период в электронном виде и Сведения об Отчете об оценке (Приложение № 2) (если отчеты об оценке за проверяемый период выполнялись, но на направляемый в рамках плановой проверки Отчет об оценке положительное экспертное заключение </w:t>
      </w:r>
      <w:r w:rsidR="00C86BB3">
        <w:rPr>
          <w:color w:val="000000"/>
        </w:rPr>
        <w:t>Ассоциацией</w:t>
      </w:r>
      <w:r w:rsidRPr="000F7B6E">
        <w:rPr>
          <w:color w:val="000000"/>
        </w:rPr>
        <w:t xml:space="preserve"> не выдавалось);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2.3.2.  Сведения об Экспертном заключении и Отчете об оценке (Приложение № 3) (если отчеты об оценке за проверяемый период выполнялись и на выбранный членом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 Отчет об оценке </w:t>
      </w:r>
      <w:r w:rsidR="00C86BB3">
        <w:rPr>
          <w:color w:val="000000"/>
        </w:rPr>
        <w:t>Ассоциацией</w:t>
      </w:r>
      <w:r w:rsidRPr="000F7B6E">
        <w:rPr>
          <w:color w:val="000000"/>
        </w:rPr>
        <w:t xml:space="preserve"> выдавалось положительное экспертное заключение).  При наличии положительного экспертного заключения направление Отчета об оценке в </w:t>
      </w:r>
      <w:r w:rsidR="00C86BB3">
        <w:rPr>
          <w:color w:val="000000"/>
        </w:rPr>
        <w:t xml:space="preserve">Ассоциацию </w:t>
      </w:r>
      <w:r w:rsidRPr="000F7B6E">
        <w:rPr>
          <w:color w:val="000000"/>
        </w:rPr>
        <w:t>не требуется;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2.3.3. Документы, подтверждающие оплату членских взносов (при наличии задолженности по оплате членских взносов на момент получения уведомления); </w:t>
      </w:r>
    </w:p>
    <w:p w:rsidR="008A5301" w:rsidRPr="000F7B6E" w:rsidRDefault="008A5301" w:rsidP="000F7B6E">
      <w:pPr>
        <w:tabs>
          <w:tab w:val="left" w:pos="709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2.3.4. Договор обязательного страхования ответственности, отвечающего требованиям, установленным ст. 24.7 Федерального закона от 29.07.1998г. </w:t>
      </w:r>
      <w:r w:rsidRPr="000F7B6E">
        <w:rPr>
          <w:color w:val="000000"/>
        </w:rPr>
        <w:br/>
        <w:t>№ 135-ФЗ «Об оценочной деятельности в Российской Федерации» (в случае непредставления в</w:t>
      </w:r>
      <w:r w:rsidR="00C86BB3" w:rsidRPr="00C86BB3">
        <w:rPr>
          <w:color w:val="000000"/>
        </w:rPr>
        <w:t xml:space="preserve"> </w:t>
      </w:r>
      <w:r w:rsidR="00C86BB3">
        <w:rPr>
          <w:color w:val="000000"/>
        </w:rPr>
        <w:t xml:space="preserve">Ассоциацию </w:t>
      </w:r>
      <w:r w:rsidRPr="000F7B6E">
        <w:rPr>
          <w:color w:val="000000"/>
        </w:rPr>
        <w:t xml:space="preserve">Договоров страхования за весь проверяемый период); 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2.3.5. Отчетность в соответствии с Положением о раскрытии информации (в случае непредставления в </w:t>
      </w:r>
      <w:r w:rsidR="00C86BB3">
        <w:rPr>
          <w:color w:val="000000"/>
        </w:rPr>
        <w:t>Ассоциацию</w:t>
      </w:r>
      <w:r w:rsidRPr="000F7B6E">
        <w:rPr>
          <w:color w:val="000000"/>
        </w:rPr>
        <w:t xml:space="preserve"> Отчетности за весь проверяемый период); 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>2.3.6.Документы и информацию, подтверждающие изменения в сведениях, подлежащ</w:t>
      </w:r>
      <w:r w:rsidR="00C86BB3">
        <w:rPr>
          <w:color w:val="000000"/>
        </w:rPr>
        <w:t>их включению в реестр членов СРО РАО</w:t>
      </w:r>
      <w:r w:rsidRPr="000F7B6E">
        <w:rPr>
          <w:color w:val="000000"/>
        </w:rPr>
        <w:t xml:space="preserve"> (в случае если такие изменения были, но подтверждающие документы в </w:t>
      </w:r>
      <w:r w:rsidR="00C86BB3">
        <w:rPr>
          <w:color w:val="000000"/>
        </w:rPr>
        <w:t>Ассоциацию</w:t>
      </w:r>
      <w:r w:rsidRPr="000F7B6E">
        <w:rPr>
          <w:color w:val="000000"/>
        </w:rPr>
        <w:t xml:space="preserve"> не представлены):</w:t>
      </w:r>
    </w:p>
    <w:p w:rsidR="008A5301" w:rsidRPr="000F7B6E" w:rsidRDefault="008A5301" w:rsidP="000F7B6E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0F7B6E">
        <w:rPr>
          <w:rFonts w:eastAsia="Calibri"/>
          <w:lang w:eastAsia="en-US"/>
        </w:rPr>
        <w:t>копию паспорта (при изменении паспортных данных);</w:t>
      </w:r>
    </w:p>
    <w:p w:rsidR="008A5301" w:rsidRPr="000F7B6E" w:rsidRDefault="008A5301" w:rsidP="000F7B6E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0F7B6E">
        <w:rPr>
          <w:rFonts w:eastAsia="Calibri"/>
          <w:lang w:eastAsia="en-US"/>
        </w:rPr>
        <w:t>информацию о новом почтовом адресе/адресе электронной почты/номеров контактных телефонов (при изменении контактной информации);</w:t>
      </w:r>
    </w:p>
    <w:p w:rsidR="008A5301" w:rsidRPr="000F7B6E" w:rsidRDefault="008A5301" w:rsidP="000F7B6E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0F7B6E">
        <w:rPr>
          <w:rFonts w:eastAsia="Calibri"/>
          <w:lang w:eastAsia="en-US"/>
        </w:rPr>
        <w:t>заверенные работодателем копии трудовой книжки, трудового договора и приказа о приеме на работу (при изменении сведений о юридическом лице, с которым оценщик заключил трудовой договор)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2.3.7. Иные документы и информация, запрашиваемые в уведомлении. 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2.4. Документы, указанные в </w:t>
      </w:r>
      <w:proofErr w:type="spellStart"/>
      <w:r w:rsidRPr="000F7B6E">
        <w:rPr>
          <w:color w:val="000000"/>
        </w:rPr>
        <w:t>п.п</w:t>
      </w:r>
      <w:proofErr w:type="spellEnd"/>
      <w:r w:rsidRPr="000F7B6E">
        <w:rPr>
          <w:color w:val="000000"/>
        </w:rPr>
        <w:t xml:space="preserve">. </w:t>
      </w:r>
      <w:proofErr w:type="gramStart"/>
      <w:r w:rsidRPr="000F7B6E">
        <w:rPr>
          <w:color w:val="000000"/>
        </w:rPr>
        <w:t>2.3.1.-</w:t>
      </w:r>
      <w:proofErr w:type="gramEnd"/>
      <w:r w:rsidRPr="000F7B6E">
        <w:rPr>
          <w:color w:val="000000"/>
        </w:rPr>
        <w:t xml:space="preserve">2.3.7. (кроме Отчета об оценке) направляются на адрес электронной почты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>, указанный в Уведомлении, в виде скан-образов.</w:t>
      </w:r>
    </w:p>
    <w:p w:rsidR="008A5301" w:rsidRPr="000F7B6E" w:rsidRDefault="008A5301" w:rsidP="000F7B6E">
      <w:pPr>
        <w:tabs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Документы, указанные в </w:t>
      </w:r>
      <w:proofErr w:type="spellStart"/>
      <w:r w:rsidRPr="000F7B6E">
        <w:rPr>
          <w:color w:val="000000"/>
        </w:rPr>
        <w:t>п.п</w:t>
      </w:r>
      <w:proofErr w:type="spellEnd"/>
      <w:r w:rsidRPr="000F7B6E">
        <w:rPr>
          <w:color w:val="000000"/>
        </w:rPr>
        <w:t xml:space="preserve">. </w:t>
      </w:r>
      <w:proofErr w:type="gramStart"/>
      <w:r w:rsidRPr="000F7B6E">
        <w:rPr>
          <w:color w:val="000000"/>
        </w:rPr>
        <w:t>2.3.4.,</w:t>
      </w:r>
      <w:proofErr w:type="gramEnd"/>
      <w:r w:rsidRPr="000F7B6E">
        <w:rPr>
          <w:color w:val="000000"/>
        </w:rPr>
        <w:t xml:space="preserve"> 2.3.6.-2.3.7., помимо отправки скан-образов, также представляются в </w:t>
      </w:r>
      <w:r w:rsidR="00C86BB3">
        <w:rPr>
          <w:color w:val="000000"/>
        </w:rPr>
        <w:t>Ассоциацию</w:t>
      </w:r>
      <w:r w:rsidRPr="000F7B6E">
        <w:rPr>
          <w:color w:val="000000"/>
        </w:rPr>
        <w:t xml:space="preserve"> в виде надлежащим образом заверенных копий.</w:t>
      </w:r>
    </w:p>
    <w:p w:rsidR="008A5301" w:rsidRPr="000F7B6E" w:rsidRDefault="008A5301" w:rsidP="000F7B6E">
      <w:pPr>
        <w:tabs>
          <w:tab w:val="left" w:pos="709"/>
        </w:tabs>
        <w:ind w:firstLine="709"/>
        <w:jc w:val="both"/>
        <w:rPr>
          <w:rFonts w:eastAsia="ArialNarrow"/>
          <w:lang w:eastAsia="en-US"/>
        </w:rPr>
      </w:pPr>
      <w:r w:rsidRPr="000F7B6E">
        <w:rPr>
          <w:rFonts w:eastAsia="ArialNarrow"/>
          <w:lang w:eastAsia="en-US"/>
        </w:rPr>
        <w:t xml:space="preserve">2.5. В рамках плановой проверки в </w:t>
      </w:r>
      <w:r w:rsidR="00C86BB3">
        <w:rPr>
          <w:color w:val="000000"/>
        </w:rPr>
        <w:t>Ассоциацию</w:t>
      </w:r>
      <w:r w:rsidRPr="000F7B6E">
        <w:rPr>
          <w:rFonts w:eastAsia="ArialNarrow"/>
          <w:lang w:eastAsia="en-US"/>
        </w:rPr>
        <w:t xml:space="preserve"> направляется любой Отчет об оценке по выбору члена </w:t>
      </w:r>
      <w:r w:rsidR="00C86BB3">
        <w:rPr>
          <w:color w:val="000000"/>
        </w:rPr>
        <w:t>Ассоциации</w:t>
      </w:r>
      <w:r w:rsidRPr="000F7B6E">
        <w:rPr>
          <w:rFonts w:eastAsia="ArialNarrow"/>
          <w:lang w:eastAsia="en-US"/>
        </w:rPr>
        <w:t>, выполненный в проверяемом периоде.  Отчет об оценке может быть обезличен. При обезличивании допускается обезличивание сведений о заказчике (обезличивание не должно приводить к неоднозначному толкованию или введению в заблуждение). Предоставляемый на проверку Отчет об оценке должен содержать все необходимые приложения.</w:t>
      </w:r>
    </w:p>
    <w:p w:rsidR="008A5301" w:rsidRPr="000F7B6E" w:rsidRDefault="008A5301" w:rsidP="000F7B6E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2.6. В случае нарушения п. 2.3. Инструкции сотрудник </w:t>
      </w:r>
      <w:r w:rsidR="00C86BB3">
        <w:rPr>
          <w:color w:val="000000"/>
        </w:rPr>
        <w:t>Комитета</w:t>
      </w:r>
      <w:r w:rsidRPr="000F7B6E">
        <w:rPr>
          <w:color w:val="000000"/>
        </w:rPr>
        <w:t xml:space="preserve"> контроля направляет члену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 повторное уведомление способом, установленным п. 2.2. Инструкции.</w:t>
      </w:r>
    </w:p>
    <w:p w:rsidR="008A5301" w:rsidRPr="000F7B6E" w:rsidRDefault="008A5301" w:rsidP="000F7B6E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2.7. В течение 2 (двух) рабочих дней после получения комплекта документов по проверке от члена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 xml:space="preserve"> сотрудник </w:t>
      </w:r>
      <w:r w:rsidR="00C86BB3">
        <w:rPr>
          <w:color w:val="000000"/>
        </w:rPr>
        <w:t>Комитета</w:t>
      </w:r>
      <w:r w:rsidRPr="000F7B6E">
        <w:rPr>
          <w:color w:val="000000"/>
        </w:rPr>
        <w:t xml:space="preserve"> контроля проверяет его на предмет наличия всех запрашиваемых документов, установленных пунктом 2.3. настоящей Инструкции.</w:t>
      </w:r>
    </w:p>
    <w:p w:rsidR="008A5301" w:rsidRPr="000F7B6E" w:rsidRDefault="008A5301" w:rsidP="000F7B6E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2.8. Если членом </w:t>
      </w:r>
      <w:r w:rsidR="00C86BB3">
        <w:rPr>
          <w:color w:val="000000"/>
        </w:rPr>
        <w:t>Ассоциации</w:t>
      </w:r>
      <w:r w:rsidR="00C86BB3" w:rsidRPr="000F7B6E">
        <w:rPr>
          <w:color w:val="000000"/>
        </w:rPr>
        <w:t xml:space="preserve"> </w:t>
      </w:r>
      <w:r w:rsidRPr="000F7B6E">
        <w:rPr>
          <w:color w:val="000000"/>
        </w:rPr>
        <w:t xml:space="preserve">представлены Отчет об оценке, Сведения об отчете, данные документы направляются Председателю Экспертного совета </w:t>
      </w:r>
      <w:r w:rsidR="00C86BB3">
        <w:rPr>
          <w:color w:val="000000"/>
        </w:rPr>
        <w:t>Ассоциации</w:t>
      </w:r>
      <w:r w:rsidRPr="000F7B6E">
        <w:rPr>
          <w:color w:val="000000"/>
        </w:rPr>
        <w:t>, который назначает эксперта, ответственного за проверку Отчета об оценке и устанавливает срок проверки, который не может превышать периода, оставшегося до истечения 30 (тридцати) календарных дней с даты начала плановой проверки.</w:t>
      </w:r>
    </w:p>
    <w:p w:rsidR="008A5301" w:rsidRPr="000F7B6E" w:rsidRDefault="008A5301" w:rsidP="000F7B6E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2.9. По итогам проверки Отчета об оценке выдается Таблица проверки соответствия отчета об оценке Требованиям, подписанная экспертом (Приложение № 4). </w:t>
      </w:r>
    </w:p>
    <w:p w:rsidR="008A5301" w:rsidRPr="000F7B6E" w:rsidRDefault="008A5301" w:rsidP="000F7B6E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В срок, указанный в п. 2.8. Отчет об оценке, Сведения об отчете, а также Таблица проверки соответствия Отчета об оценке Требованиям передаются экспертом в </w:t>
      </w:r>
      <w:r w:rsidR="002A67D7">
        <w:rPr>
          <w:color w:val="000000"/>
        </w:rPr>
        <w:t>Комитет</w:t>
      </w:r>
      <w:r w:rsidRPr="000F7B6E">
        <w:rPr>
          <w:color w:val="000000"/>
        </w:rPr>
        <w:t xml:space="preserve"> контроля.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2.10. По результатам плановой проверки члена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 составляется Акт плановой проверки (Приложение № 5</w:t>
      </w:r>
      <w:proofErr w:type="gramStart"/>
      <w:r w:rsidRPr="000F7B6E">
        <w:rPr>
          <w:color w:val="000000"/>
        </w:rPr>
        <w:t>) ,в</w:t>
      </w:r>
      <w:proofErr w:type="gramEnd"/>
      <w:r w:rsidRPr="000F7B6E">
        <w:rPr>
          <w:color w:val="000000"/>
        </w:rPr>
        <w:t xml:space="preserve"> котором указывается:</w:t>
      </w:r>
    </w:p>
    <w:p w:rsidR="008A5301" w:rsidRPr="000F7B6E" w:rsidRDefault="008A5301" w:rsidP="000F7B6E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F7B6E">
        <w:rPr>
          <w:color w:val="000000"/>
        </w:rPr>
        <w:t xml:space="preserve">ФИО члена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, в отношении которого проводилась проверка, и его номер в реестре членов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>;</w:t>
      </w:r>
    </w:p>
    <w:p w:rsidR="008A5301" w:rsidRPr="000F7B6E" w:rsidRDefault="008A5301" w:rsidP="000F7B6E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F7B6E">
        <w:rPr>
          <w:color w:val="000000"/>
        </w:rPr>
        <w:t>период проведения проверки;</w:t>
      </w:r>
    </w:p>
    <w:p w:rsidR="008A5301" w:rsidRPr="000F7B6E" w:rsidRDefault="008A5301" w:rsidP="000F7B6E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F7B6E">
        <w:rPr>
          <w:color w:val="000000"/>
        </w:rPr>
        <w:t>нарушения (при наличии таковых) Требований.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При предоставлении Отчета об оценке, выполненного в проверяемый период, приложением к Акту плановой проверки является Таблица проверки соответствия отчета об оценке Требованиям, подписанная членом Экспертного совета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. 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2.11. Акт проверки направляется на адреса электронной почты членов Партнерства, являющимися контактной информацией в соответствии с данными реестра членов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.  Дополнительно уведомление может осуществляться посредством почтовых отправлений или отправки факсимильного сообщения.  Акт проверки также может быть выдан лично члену Партнерства либо его представителю.  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2.12. Член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, не согласный с выводами Акта плановой проверки, должен в течение 10 (десяти) календарных дней с даты направления Акта плановой проверки направить в </w:t>
      </w:r>
      <w:r w:rsidR="002A67D7">
        <w:rPr>
          <w:color w:val="000000"/>
        </w:rPr>
        <w:t>Ассоциацию</w:t>
      </w:r>
      <w:r w:rsidRPr="000F7B6E">
        <w:rPr>
          <w:color w:val="000000"/>
        </w:rPr>
        <w:t xml:space="preserve"> свои Возражения относительно результатов проверки (Приложение № 6).  </w:t>
      </w:r>
    </w:p>
    <w:p w:rsidR="008A5301" w:rsidRPr="000F7B6E" w:rsidRDefault="008A5301" w:rsidP="000F7B6E">
      <w:pPr>
        <w:ind w:firstLine="709"/>
        <w:jc w:val="both"/>
        <w:rPr>
          <w:rFonts w:eastAsia="ArialNarrow"/>
          <w:lang w:eastAsia="en-US"/>
        </w:rPr>
      </w:pPr>
      <w:r w:rsidRPr="000F7B6E">
        <w:rPr>
          <w:rFonts w:eastAsia="ArialNarrow"/>
          <w:lang w:eastAsia="en-US"/>
        </w:rPr>
        <w:t xml:space="preserve">2.13. Обязанность </w:t>
      </w:r>
      <w:r w:rsidR="002A67D7">
        <w:rPr>
          <w:color w:val="000000"/>
        </w:rPr>
        <w:t>Ассоциации</w:t>
      </w:r>
      <w:r w:rsidRPr="000F7B6E">
        <w:rPr>
          <w:rFonts w:eastAsia="ArialNarrow"/>
          <w:lang w:eastAsia="en-US"/>
        </w:rPr>
        <w:t xml:space="preserve"> по ознакомлению члена </w:t>
      </w:r>
      <w:r w:rsidR="002A67D7">
        <w:rPr>
          <w:color w:val="000000"/>
        </w:rPr>
        <w:t>Ассоциации</w:t>
      </w:r>
      <w:r w:rsidRPr="000F7B6E">
        <w:rPr>
          <w:rFonts w:eastAsia="ArialNarrow"/>
          <w:lang w:eastAsia="en-US"/>
        </w:rPr>
        <w:t xml:space="preserve"> с актом проверки считается исполненной с момента направления члену </w:t>
      </w:r>
      <w:r w:rsidR="002A67D7">
        <w:rPr>
          <w:color w:val="000000"/>
        </w:rPr>
        <w:t>Ассоциации</w:t>
      </w:r>
      <w:r w:rsidRPr="000F7B6E">
        <w:rPr>
          <w:rFonts w:eastAsia="ArialNarrow"/>
          <w:lang w:eastAsia="en-US"/>
        </w:rPr>
        <w:t xml:space="preserve"> Акта проверки.</w:t>
      </w:r>
    </w:p>
    <w:p w:rsidR="008A5301" w:rsidRPr="000F7B6E" w:rsidRDefault="008A5301" w:rsidP="000F7B6E">
      <w:pPr>
        <w:autoSpaceDE w:val="0"/>
        <w:autoSpaceDN w:val="0"/>
        <w:adjustRightInd w:val="0"/>
        <w:ind w:firstLine="709"/>
        <w:jc w:val="both"/>
        <w:rPr>
          <w:rFonts w:eastAsia="ArialNarrow"/>
          <w:lang w:eastAsia="en-US"/>
        </w:rPr>
      </w:pPr>
      <w:r w:rsidRPr="000F7B6E">
        <w:rPr>
          <w:rFonts w:eastAsia="ArialNarrow"/>
          <w:lang w:eastAsia="en-US"/>
        </w:rPr>
        <w:t>2.14. В случае выявления нарушений акт проверки и материалы проверки передаются в Дисциплинарный комитет в течение 3 (трех) рабочих дней с даты составления Акта проверки.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Порядок рассмотрения Дисциплинарным комитетом дел о нарушении членами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 Требований регламентируется Положением о Дисциплинарном комитете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>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2.15. Материалы плановой проверки хранятся в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 в течение общего срока исковой давности.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2.16. Информация о проведенных проверках отражается на официальном сайте </w:t>
      </w:r>
      <w:r w:rsidR="002A67D7">
        <w:rPr>
          <w:color w:val="000000"/>
        </w:rPr>
        <w:t>Ассоциации</w:t>
      </w:r>
      <w:r w:rsidRPr="000F7B6E">
        <w:rPr>
          <w:color w:val="000000"/>
        </w:rPr>
        <w:t xml:space="preserve"> в информационно-телекоммуникационной сети «Интернет».</w:t>
      </w:r>
    </w:p>
    <w:p w:rsidR="008A5301" w:rsidRPr="000F7B6E" w:rsidRDefault="008A5301" w:rsidP="000F7B6E">
      <w:pPr>
        <w:ind w:firstLine="709"/>
        <w:jc w:val="both"/>
        <w:rPr>
          <w:color w:val="000000"/>
        </w:rPr>
      </w:pPr>
      <w:r w:rsidRPr="000F7B6E">
        <w:rPr>
          <w:color w:val="000000"/>
        </w:rPr>
        <w:t xml:space="preserve">2.17. Ежеквартально до 15 числа месяца, следующего за отчетным кварталом, </w:t>
      </w:r>
      <w:r w:rsidR="002A67D7">
        <w:rPr>
          <w:color w:val="000000"/>
        </w:rPr>
        <w:t>Комитет</w:t>
      </w:r>
      <w:r w:rsidRPr="000F7B6E">
        <w:rPr>
          <w:color w:val="000000"/>
        </w:rPr>
        <w:t xml:space="preserve"> контроля направляет сведения о запланированных и проведенных проверках в </w:t>
      </w:r>
      <w:proofErr w:type="spellStart"/>
      <w:r w:rsidRPr="000F7B6E">
        <w:rPr>
          <w:color w:val="000000"/>
        </w:rPr>
        <w:t>Росреестр</w:t>
      </w:r>
      <w:proofErr w:type="spellEnd"/>
      <w:r w:rsidRPr="000F7B6E">
        <w:rPr>
          <w:color w:val="000000"/>
        </w:rPr>
        <w:t>.</w:t>
      </w:r>
    </w:p>
    <w:p w:rsidR="008A5301" w:rsidRPr="000F7B6E" w:rsidRDefault="008A5301" w:rsidP="000F7B6E">
      <w:pPr>
        <w:autoSpaceDE w:val="0"/>
        <w:autoSpaceDN w:val="0"/>
        <w:adjustRightInd w:val="0"/>
        <w:ind w:firstLine="709"/>
        <w:jc w:val="both"/>
        <w:rPr>
          <w:rFonts w:eastAsia="ArialNarrow"/>
          <w:lang w:eastAsia="en-US"/>
        </w:rPr>
      </w:pPr>
      <w:r w:rsidRPr="000F7B6E">
        <w:rPr>
          <w:rFonts w:eastAsia="ArialNarrow"/>
          <w:lang w:eastAsia="en-US"/>
        </w:rPr>
        <w:tab/>
      </w:r>
    </w:p>
    <w:p w:rsidR="008A5301" w:rsidRDefault="000F7B6E" w:rsidP="000F7B6E">
      <w:pPr>
        <w:ind w:firstLine="709"/>
        <w:rPr>
          <w:b/>
          <w:color w:val="000000"/>
        </w:rPr>
      </w:pPr>
      <w:r>
        <w:rPr>
          <w:b/>
          <w:color w:val="000000"/>
        </w:rPr>
        <w:t>3. </w:t>
      </w:r>
      <w:r w:rsidR="008A5301" w:rsidRPr="000F7B6E">
        <w:rPr>
          <w:b/>
          <w:color w:val="000000"/>
        </w:rPr>
        <w:t>Заключительные положения</w:t>
      </w:r>
    </w:p>
    <w:p w:rsidR="000F7B6E" w:rsidRPr="000F7B6E" w:rsidRDefault="000F7B6E" w:rsidP="000F7B6E">
      <w:pPr>
        <w:spacing w:line="120" w:lineRule="auto"/>
        <w:ind w:left="1072"/>
        <w:rPr>
          <w:b/>
          <w:color w:val="000000"/>
        </w:rPr>
      </w:pPr>
    </w:p>
    <w:p w:rsidR="0080507E" w:rsidRDefault="008A5301" w:rsidP="0080507E">
      <w:pPr>
        <w:ind w:firstLine="709"/>
        <w:jc w:val="both"/>
        <w:rPr>
          <w:lang w:eastAsia="en-US"/>
        </w:rPr>
        <w:sectPr w:rsidR="0080507E" w:rsidSect="0080507E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0F7B6E">
        <w:rPr>
          <w:color w:val="000000"/>
        </w:rPr>
        <w:t xml:space="preserve">3.1. Изменения и дополнения в настоящую Инструкцию принимаются Советом </w:t>
      </w:r>
      <w:r w:rsidR="002A67D7">
        <w:rPr>
          <w:color w:val="000000"/>
        </w:rPr>
        <w:t>Ассоциации</w:t>
      </w:r>
      <w:r w:rsidR="0080507E">
        <w:rPr>
          <w:color w:val="000000"/>
        </w:rPr>
        <w:t>.</w:t>
      </w:r>
    </w:p>
    <w:p w:rsidR="008A5301" w:rsidRPr="0080507E" w:rsidRDefault="008A5301" w:rsidP="0080507E">
      <w:pPr>
        <w:tabs>
          <w:tab w:val="left" w:pos="6826"/>
        </w:tabs>
        <w:rPr>
          <w:lang w:eastAsia="en-US"/>
        </w:rPr>
      </w:pPr>
    </w:p>
    <w:sectPr w:rsidR="008A5301" w:rsidRPr="0080507E" w:rsidSect="008A530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2F" w:rsidRDefault="00146F2F">
      <w:r>
        <w:separator/>
      </w:r>
    </w:p>
  </w:endnote>
  <w:endnote w:type="continuationSeparator" w:id="0">
    <w:p w:rsidR="00146F2F" w:rsidRDefault="0014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2F" w:rsidRDefault="00146F2F">
      <w:r>
        <w:separator/>
      </w:r>
    </w:p>
  </w:footnote>
  <w:footnote w:type="continuationSeparator" w:id="0">
    <w:p w:rsidR="00146F2F" w:rsidRDefault="0014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0BA2">
      <w:rPr>
        <w:rStyle w:val="a4"/>
        <w:noProof/>
      </w:rPr>
      <w:t>3</w: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189"/>
    <w:multiLevelType w:val="hybridMultilevel"/>
    <w:tmpl w:val="3BE2CD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4AEC"/>
    <w:multiLevelType w:val="hybridMultilevel"/>
    <w:tmpl w:val="277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13"/>
    <w:multiLevelType w:val="hybridMultilevel"/>
    <w:tmpl w:val="ECFAC852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66B5"/>
    <w:multiLevelType w:val="hybridMultilevel"/>
    <w:tmpl w:val="FB4EA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A127CDD"/>
    <w:multiLevelType w:val="hybridMultilevel"/>
    <w:tmpl w:val="E06045E8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64B5"/>
    <w:multiLevelType w:val="hybridMultilevel"/>
    <w:tmpl w:val="E65636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D42814C">
      <w:start w:val="1"/>
      <w:numFmt w:val="russianLower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 w15:restartNumberingAfterBreak="0">
    <w:nsid w:val="0F0E47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1B87BD0"/>
    <w:multiLevelType w:val="hybridMultilevel"/>
    <w:tmpl w:val="FF24C724"/>
    <w:lvl w:ilvl="0" w:tplc="6F56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491E04"/>
    <w:multiLevelType w:val="hybridMultilevel"/>
    <w:tmpl w:val="8A58EE60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F28BE"/>
    <w:multiLevelType w:val="hybridMultilevel"/>
    <w:tmpl w:val="6EA6597A"/>
    <w:lvl w:ilvl="0" w:tplc="F1584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F62F15"/>
    <w:multiLevelType w:val="hybridMultilevel"/>
    <w:tmpl w:val="5C440A9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A12A8"/>
    <w:multiLevelType w:val="hybridMultilevel"/>
    <w:tmpl w:val="CE80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65AC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8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877682"/>
    <w:multiLevelType w:val="hybridMultilevel"/>
    <w:tmpl w:val="633A1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6E712A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2" w15:restartNumberingAfterBreak="0">
    <w:nsid w:val="36367EA6"/>
    <w:multiLevelType w:val="hybridMultilevel"/>
    <w:tmpl w:val="D4F6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C0327"/>
    <w:multiLevelType w:val="hybridMultilevel"/>
    <w:tmpl w:val="46CC89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B3195A"/>
    <w:multiLevelType w:val="hybridMultilevel"/>
    <w:tmpl w:val="960E17D4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C61E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1E07924"/>
    <w:multiLevelType w:val="hybridMultilevel"/>
    <w:tmpl w:val="3378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E4A61"/>
    <w:multiLevelType w:val="hybridMultilevel"/>
    <w:tmpl w:val="5FC6A046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F86697"/>
    <w:multiLevelType w:val="hybridMultilevel"/>
    <w:tmpl w:val="68CE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D3358D"/>
    <w:multiLevelType w:val="hybridMultilevel"/>
    <w:tmpl w:val="5B8E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0411B"/>
    <w:multiLevelType w:val="hybridMultilevel"/>
    <w:tmpl w:val="E30AA354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B4AB0"/>
    <w:multiLevelType w:val="hybridMultilevel"/>
    <w:tmpl w:val="14D6B3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9D203D"/>
    <w:multiLevelType w:val="hybridMultilevel"/>
    <w:tmpl w:val="C9402948"/>
    <w:lvl w:ilvl="0" w:tplc="A928F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3E0FD8"/>
    <w:multiLevelType w:val="hybridMultilevel"/>
    <w:tmpl w:val="0A08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62C40"/>
    <w:multiLevelType w:val="multilevel"/>
    <w:tmpl w:val="F6E0B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6" w15:restartNumberingAfterBreak="0">
    <w:nsid w:val="5BF17DD0"/>
    <w:multiLevelType w:val="hybridMultilevel"/>
    <w:tmpl w:val="ADB47A5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E5228AB"/>
    <w:multiLevelType w:val="hybridMultilevel"/>
    <w:tmpl w:val="CD4ED796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43C01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1" w15:restartNumberingAfterBreak="0">
    <w:nsid w:val="5FDC3ABC"/>
    <w:multiLevelType w:val="hybridMultilevel"/>
    <w:tmpl w:val="0CB25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0C82A45"/>
    <w:multiLevelType w:val="hybridMultilevel"/>
    <w:tmpl w:val="B810B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39923C1"/>
    <w:multiLevelType w:val="multilevel"/>
    <w:tmpl w:val="A27015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657E51AB"/>
    <w:multiLevelType w:val="hybridMultilevel"/>
    <w:tmpl w:val="C8A86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B805C25"/>
    <w:multiLevelType w:val="hybridMultilevel"/>
    <w:tmpl w:val="755A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D4F30"/>
    <w:multiLevelType w:val="hybridMultilevel"/>
    <w:tmpl w:val="37148A7E"/>
    <w:lvl w:ilvl="0" w:tplc="E7DED57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99630B"/>
    <w:multiLevelType w:val="hybridMultilevel"/>
    <w:tmpl w:val="D6727602"/>
    <w:lvl w:ilvl="0" w:tplc="FD42814C">
      <w:start w:val="1"/>
      <w:numFmt w:val="russianLower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159B4"/>
    <w:multiLevelType w:val="hybridMultilevel"/>
    <w:tmpl w:val="F9F8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0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32"/>
  </w:num>
  <w:num w:numId="8">
    <w:abstractNumId w:val="20"/>
  </w:num>
  <w:num w:numId="9">
    <w:abstractNumId w:val="39"/>
  </w:num>
  <w:num w:numId="10">
    <w:abstractNumId w:val="43"/>
  </w:num>
  <w:num w:numId="11">
    <w:abstractNumId w:val="2"/>
  </w:num>
  <w:num w:numId="12">
    <w:abstractNumId w:val="5"/>
  </w:num>
  <w:num w:numId="13">
    <w:abstractNumId w:val="18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4"/>
  </w:num>
  <w:num w:numId="18">
    <w:abstractNumId w:val="16"/>
  </w:num>
  <w:num w:numId="19">
    <w:abstractNumId w:val="26"/>
  </w:num>
  <w:num w:numId="20">
    <w:abstractNumId w:val="8"/>
  </w:num>
  <w:num w:numId="21">
    <w:abstractNumId w:val="35"/>
  </w:num>
  <w:num w:numId="22">
    <w:abstractNumId w:val="17"/>
  </w:num>
  <w:num w:numId="23">
    <w:abstractNumId w:val="3"/>
  </w:num>
  <w:num w:numId="24">
    <w:abstractNumId w:val="14"/>
  </w:num>
  <w:num w:numId="25">
    <w:abstractNumId w:val="15"/>
  </w:num>
  <w:num w:numId="26">
    <w:abstractNumId w:val="37"/>
  </w:num>
  <w:num w:numId="27">
    <w:abstractNumId w:val="41"/>
  </w:num>
  <w:num w:numId="28">
    <w:abstractNumId w:val="42"/>
  </w:num>
  <w:num w:numId="29">
    <w:abstractNumId w:val="19"/>
  </w:num>
  <w:num w:numId="30">
    <w:abstractNumId w:val="4"/>
  </w:num>
  <w:num w:numId="31">
    <w:abstractNumId w:val="28"/>
  </w:num>
  <w:num w:numId="32">
    <w:abstractNumId w:val="25"/>
  </w:num>
  <w:num w:numId="33">
    <w:abstractNumId w:val="45"/>
  </w:num>
  <w:num w:numId="34">
    <w:abstractNumId w:val="22"/>
  </w:num>
  <w:num w:numId="35">
    <w:abstractNumId w:val="46"/>
  </w:num>
  <w:num w:numId="36">
    <w:abstractNumId w:val="27"/>
  </w:num>
  <w:num w:numId="37">
    <w:abstractNumId w:val="48"/>
  </w:num>
  <w:num w:numId="38">
    <w:abstractNumId w:val="38"/>
  </w:num>
  <w:num w:numId="39">
    <w:abstractNumId w:val="1"/>
  </w:num>
  <w:num w:numId="40">
    <w:abstractNumId w:val="10"/>
  </w:num>
  <w:num w:numId="41">
    <w:abstractNumId w:val="30"/>
  </w:num>
  <w:num w:numId="42">
    <w:abstractNumId w:val="6"/>
  </w:num>
  <w:num w:numId="43">
    <w:abstractNumId w:val="31"/>
  </w:num>
  <w:num w:numId="44">
    <w:abstractNumId w:val="7"/>
  </w:num>
  <w:num w:numId="45">
    <w:abstractNumId w:val="47"/>
  </w:num>
  <w:num w:numId="46">
    <w:abstractNumId w:val="44"/>
  </w:num>
  <w:num w:numId="47">
    <w:abstractNumId w:val="36"/>
  </w:num>
  <w:num w:numId="48">
    <w:abstractNumId w:val="11"/>
  </w:num>
  <w:num w:numId="49">
    <w:abstractNumId w:val="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4"/>
    <w:rsid w:val="00017CDA"/>
    <w:rsid w:val="0002180E"/>
    <w:rsid w:val="00025A5B"/>
    <w:rsid w:val="00025C9E"/>
    <w:rsid w:val="00025F61"/>
    <w:rsid w:val="00042ABB"/>
    <w:rsid w:val="000974F3"/>
    <w:rsid w:val="000A22B5"/>
    <w:rsid w:val="000B67FD"/>
    <w:rsid w:val="000C6D70"/>
    <w:rsid w:val="000C7A91"/>
    <w:rsid w:val="000E0B9B"/>
    <w:rsid w:val="000E1E42"/>
    <w:rsid w:val="000E4A96"/>
    <w:rsid w:val="000F27F5"/>
    <w:rsid w:val="000F7B6E"/>
    <w:rsid w:val="001115E7"/>
    <w:rsid w:val="00121D2E"/>
    <w:rsid w:val="00122554"/>
    <w:rsid w:val="00133D1C"/>
    <w:rsid w:val="001408DC"/>
    <w:rsid w:val="00146F2F"/>
    <w:rsid w:val="00165064"/>
    <w:rsid w:val="0017309B"/>
    <w:rsid w:val="00184515"/>
    <w:rsid w:val="0019348E"/>
    <w:rsid w:val="001934F6"/>
    <w:rsid w:val="001B5985"/>
    <w:rsid w:val="001C4953"/>
    <w:rsid w:val="001D5ED7"/>
    <w:rsid w:val="001F06EC"/>
    <w:rsid w:val="00224826"/>
    <w:rsid w:val="00254412"/>
    <w:rsid w:val="00264087"/>
    <w:rsid w:val="00265C7E"/>
    <w:rsid w:val="00271F7E"/>
    <w:rsid w:val="002807D0"/>
    <w:rsid w:val="002974D5"/>
    <w:rsid w:val="002A2B77"/>
    <w:rsid w:val="002A4E53"/>
    <w:rsid w:val="002A67D7"/>
    <w:rsid w:val="002B062C"/>
    <w:rsid w:val="002B7F34"/>
    <w:rsid w:val="002C69FC"/>
    <w:rsid w:val="002E0BA2"/>
    <w:rsid w:val="002F273E"/>
    <w:rsid w:val="0030404D"/>
    <w:rsid w:val="0030773F"/>
    <w:rsid w:val="00321BD7"/>
    <w:rsid w:val="00323560"/>
    <w:rsid w:val="003607C0"/>
    <w:rsid w:val="00370F08"/>
    <w:rsid w:val="003823E4"/>
    <w:rsid w:val="00386F4A"/>
    <w:rsid w:val="003912E3"/>
    <w:rsid w:val="00397209"/>
    <w:rsid w:val="00397259"/>
    <w:rsid w:val="003A2149"/>
    <w:rsid w:val="003C1E3F"/>
    <w:rsid w:val="003C49D7"/>
    <w:rsid w:val="003F36B5"/>
    <w:rsid w:val="003F6AA5"/>
    <w:rsid w:val="0040228D"/>
    <w:rsid w:val="004169AF"/>
    <w:rsid w:val="004221C8"/>
    <w:rsid w:val="00433816"/>
    <w:rsid w:val="004367E0"/>
    <w:rsid w:val="00436C71"/>
    <w:rsid w:val="00437339"/>
    <w:rsid w:val="00481C91"/>
    <w:rsid w:val="0048526B"/>
    <w:rsid w:val="00496A39"/>
    <w:rsid w:val="004A6A85"/>
    <w:rsid w:val="004E2463"/>
    <w:rsid w:val="004E363C"/>
    <w:rsid w:val="004F57E8"/>
    <w:rsid w:val="00502341"/>
    <w:rsid w:val="00502798"/>
    <w:rsid w:val="00505381"/>
    <w:rsid w:val="00520BD4"/>
    <w:rsid w:val="00524343"/>
    <w:rsid w:val="0053673F"/>
    <w:rsid w:val="00560327"/>
    <w:rsid w:val="005652D0"/>
    <w:rsid w:val="005A3E86"/>
    <w:rsid w:val="005D3DA9"/>
    <w:rsid w:val="005E03F9"/>
    <w:rsid w:val="005E1E8C"/>
    <w:rsid w:val="005E2A88"/>
    <w:rsid w:val="005E4455"/>
    <w:rsid w:val="00602088"/>
    <w:rsid w:val="00604373"/>
    <w:rsid w:val="00607DF5"/>
    <w:rsid w:val="006270D0"/>
    <w:rsid w:val="0062713C"/>
    <w:rsid w:val="00635E3F"/>
    <w:rsid w:val="00640489"/>
    <w:rsid w:val="00646B69"/>
    <w:rsid w:val="0065025B"/>
    <w:rsid w:val="006701F7"/>
    <w:rsid w:val="006855AC"/>
    <w:rsid w:val="00686A29"/>
    <w:rsid w:val="0069198A"/>
    <w:rsid w:val="00697ACB"/>
    <w:rsid w:val="00697C13"/>
    <w:rsid w:val="00697D6A"/>
    <w:rsid w:val="006B27F2"/>
    <w:rsid w:val="006B559A"/>
    <w:rsid w:val="006B5BD9"/>
    <w:rsid w:val="006B65DA"/>
    <w:rsid w:val="006B759E"/>
    <w:rsid w:val="006C12AA"/>
    <w:rsid w:val="006D4E38"/>
    <w:rsid w:val="006F1BDB"/>
    <w:rsid w:val="00715A87"/>
    <w:rsid w:val="00725165"/>
    <w:rsid w:val="007263C0"/>
    <w:rsid w:val="0074770C"/>
    <w:rsid w:val="00754F04"/>
    <w:rsid w:val="007777E7"/>
    <w:rsid w:val="007877B8"/>
    <w:rsid w:val="00791425"/>
    <w:rsid w:val="007A1544"/>
    <w:rsid w:val="007B0477"/>
    <w:rsid w:val="007B5D7B"/>
    <w:rsid w:val="007B7B49"/>
    <w:rsid w:val="007C2E2A"/>
    <w:rsid w:val="007C4699"/>
    <w:rsid w:val="007C7F16"/>
    <w:rsid w:val="007F3ACF"/>
    <w:rsid w:val="00804258"/>
    <w:rsid w:val="0080465B"/>
    <w:rsid w:val="0080507E"/>
    <w:rsid w:val="0081050F"/>
    <w:rsid w:val="00820336"/>
    <w:rsid w:val="00823B22"/>
    <w:rsid w:val="0082495F"/>
    <w:rsid w:val="00832448"/>
    <w:rsid w:val="00842B22"/>
    <w:rsid w:val="00850085"/>
    <w:rsid w:val="00855D49"/>
    <w:rsid w:val="00856552"/>
    <w:rsid w:val="00865A0C"/>
    <w:rsid w:val="008929B6"/>
    <w:rsid w:val="008938C1"/>
    <w:rsid w:val="00894315"/>
    <w:rsid w:val="008A5301"/>
    <w:rsid w:val="008A6895"/>
    <w:rsid w:val="008A6B83"/>
    <w:rsid w:val="008B34AA"/>
    <w:rsid w:val="009026EA"/>
    <w:rsid w:val="009071EC"/>
    <w:rsid w:val="009166ED"/>
    <w:rsid w:val="009212FC"/>
    <w:rsid w:val="00921FA4"/>
    <w:rsid w:val="0092372C"/>
    <w:rsid w:val="00927492"/>
    <w:rsid w:val="0093296E"/>
    <w:rsid w:val="00935BDE"/>
    <w:rsid w:val="00944B0C"/>
    <w:rsid w:val="009531E6"/>
    <w:rsid w:val="009753C6"/>
    <w:rsid w:val="009D1250"/>
    <w:rsid w:val="009E3C52"/>
    <w:rsid w:val="009E4ACA"/>
    <w:rsid w:val="00A03584"/>
    <w:rsid w:val="00A11FFB"/>
    <w:rsid w:val="00A26C17"/>
    <w:rsid w:val="00A65D40"/>
    <w:rsid w:val="00A66776"/>
    <w:rsid w:val="00A75674"/>
    <w:rsid w:val="00A92FB6"/>
    <w:rsid w:val="00AF249E"/>
    <w:rsid w:val="00AF2845"/>
    <w:rsid w:val="00AF4F47"/>
    <w:rsid w:val="00AF7893"/>
    <w:rsid w:val="00B02D13"/>
    <w:rsid w:val="00B15A2C"/>
    <w:rsid w:val="00B16D9D"/>
    <w:rsid w:val="00B3126F"/>
    <w:rsid w:val="00B32792"/>
    <w:rsid w:val="00B47F4D"/>
    <w:rsid w:val="00B749E6"/>
    <w:rsid w:val="00BA0B15"/>
    <w:rsid w:val="00BB0E02"/>
    <w:rsid w:val="00BB6234"/>
    <w:rsid w:val="00BD310C"/>
    <w:rsid w:val="00C11A3E"/>
    <w:rsid w:val="00C30756"/>
    <w:rsid w:val="00C35F79"/>
    <w:rsid w:val="00C42C2C"/>
    <w:rsid w:val="00C47F00"/>
    <w:rsid w:val="00C52037"/>
    <w:rsid w:val="00C54A2E"/>
    <w:rsid w:val="00C55F05"/>
    <w:rsid w:val="00C836DA"/>
    <w:rsid w:val="00C84603"/>
    <w:rsid w:val="00C86BB3"/>
    <w:rsid w:val="00C96C53"/>
    <w:rsid w:val="00C97BD0"/>
    <w:rsid w:val="00CD0C60"/>
    <w:rsid w:val="00CD4C55"/>
    <w:rsid w:val="00CF2703"/>
    <w:rsid w:val="00CF4B0B"/>
    <w:rsid w:val="00D07968"/>
    <w:rsid w:val="00D313A5"/>
    <w:rsid w:val="00D51D51"/>
    <w:rsid w:val="00D522C9"/>
    <w:rsid w:val="00D5583D"/>
    <w:rsid w:val="00D572CD"/>
    <w:rsid w:val="00D633F6"/>
    <w:rsid w:val="00D73D65"/>
    <w:rsid w:val="00D76CF1"/>
    <w:rsid w:val="00DA3E92"/>
    <w:rsid w:val="00DB05E3"/>
    <w:rsid w:val="00DB6ACA"/>
    <w:rsid w:val="00DD0F6C"/>
    <w:rsid w:val="00DE2DED"/>
    <w:rsid w:val="00DF0B35"/>
    <w:rsid w:val="00DF1054"/>
    <w:rsid w:val="00DF34F7"/>
    <w:rsid w:val="00DF3757"/>
    <w:rsid w:val="00DF4B95"/>
    <w:rsid w:val="00DF700B"/>
    <w:rsid w:val="00E04AAE"/>
    <w:rsid w:val="00E30996"/>
    <w:rsid w:val="00E37716"/>
    <w:rsid w:val="00E40275"/>
    <w:rsid w:val="00E52D11"/>
    <w:rsid w:val="00E62018"/>
    <w:rsid w:val="00E72065"/>
    <w:rsid w:val="00E7343C"/>
    <w:rsid w:val="00E834B2"/>
    <w:rsid w:val="00EB3064"/>
    <w:rsid w:val="00EB429E"/>
    <w:rsid w:val="00EB6BC1"/>
    <w:rsid w:val="00ED2C51"/>
    <w:rsid w:val="00EF6E1D"/>
    <w:rsid w:val="00F302D5"/>
    <w:rsid w:val="00F33F82"/>
    <w:rsid w:val="00F449DD"/>
    <w:rsid w:val="00F50614"/>
    <w:rsid w:val="00F524B4"/>
    <w:rsid w:val="00F55FB6"/>
    <w:rsid w:val="00F834D3"/>
    <w:rsid w:val="00FA3E82"/>
    <w:rsid w:val="00FA7CB1"/>
    <w:rsid w:val="00FB1075"/>
    <w:rsid w:val="00FC5FA7"/>
    <w:rsid w:val="00FD1EE8"/>
    <w:rsid w:val="00FE12B9"/>
    <w:rsid w:val="00FF35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C34457-16BE-4ED1-84CE-80FEAC01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A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9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C7F16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49E6"/>
  </w:style>
  <w:style w:type="paragraph" w:customStyle="1" w:styleId="1">
    <w:name w:val="Абзац списка1"/>
    <w:basedOn w:val="a"/>
    <w:rsid w:val="00C307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B7F3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C69FC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C35F79"/>
    <w:rPr>
      <w:sz w:val="16"/>
      <w:szCs w:val="16"/>
    </w:rPr>
  </w:style>
  <w:style w:type="paragraph" w:styleId="a9">
    <w:name w:val="annotation text"/>
    <w:basedOn w:val="a"/>
    <w:link w:val="aa"/>
    <w:semiHidden/>
    <w:rsid w:val="00C35F79"/>
    <w:rPr>
      <w:sz w:val="20"/>
      <w:szCs w:val="20"/>
    </w:rPr>
  </w:style>
  <w:style w:type="paragraph" w:styleId="ab">
    <w:name w:val="annotation subject"/>
    <w:basedOn w:val="a9"/>
    <w:next w:val="a9"/>
    <w:semiHidden/>
    <w:rsid w:val="00C35F79"/>
    <w:rPr>
      <w:b/>
      <w:bCs/>
    </w:rPr>
  </w:style>
  <w:style w:type="paragraph" w:styleId="ac">
    <w:name w:val="footnote text"/>
    <w:basedOn w:val="a"/>
    <w:semiHidden/>
    <w:rsid w:val="0040228D"/>
    <w:rPr>
      <w:sz w:val="20"/>
      <w:szCs w:val="20"/>
    </w:rPr>
  </w:style>
  <w:style w:type="character" w:styleId="ad">
    <w:name w:val="footnote reference"/>
    <w:semiHidden/>
    <w:rsid w:val="0040228D"/>
    <w:rPr>
      <w:vertAlign w:val="superscript"/>
    </w:rPr>
  </w:style>
  <w:style w:type="character" w:customStyle="1" w:styleId="70">
    <w:name w:val="Заголовок 7 Знак"/>
    <w:link w:val="7"/>
    <w:semiHidden/>
    <w:rsid w:val="007C7F16"/>
    <w:rPr>
      <w:b/>
      <w:bCs/>
      <w:sz w:val="24"/>
    </w:rPr>
  </w:style>
  <w:style w:type="paragraph" w:styleId="21">
    <w:name w:val="Body Text 2"/>
    <w:basedOn w:val="a"/>
    <w:link w:val="22"/>
    <w:unhideWhenUsed/>
    <w:rsid w:val="007C7F16"/>
    <w:pPr>
      <w:jc w:val="both"/>
    </w:pPr>
    <w:rPr>
      <w:szCs w:val="20"/>
    </w:rPr>
  </w:style>
  <w:style w:type="character" w:customStyle="1" w:styleId="22">
    <w:name w:val="Основной текст 2 Знак"/>
    <w:link w:val="21"/>
    <w:rsid w:val="007C7F16"/>
    <w:rPr>
      <w:sz w:val="24"/>
    </w:rPr>
  </w:style>
  <w:style w:type="character" w:customStyle="1" w:styleId="ae">
    <w:name w:val="Основной РосРазвитие Знак"/>
    <w:link w:val="af"/>
    <w:locked/>
    <w:rsid w:val="007C7F16"/>
    <w:rPr>
      <w:rFonts w:ascii="Verdana" w:hAnsi="Verdana" w:cs="Arial"/>
      <w:sz w:val="18"/>
    </w:rPr>
  </w:style>
  <w:style w:type="paragraph" w:customStyle="1" w:styleId="af">
    <w:name w:val="Основной РосРазвитие"/>
    <w:basedOn w:val="a"/>
    <w:link w:val="ae"/>
    <w:rsid w:val="007C7F16"/>
    <w:pPr>
      <w:spacing w:before="120" w:line="264" w:lineRule="auto"/>
      <w:jc w:val="both"/>
    </w:pPr>
    <w:rPr>
      <w:rFonts w:ascii="Verdana" w:hAnsi="Verdana"/>
      <w:sz w:val="18"/>
      <w:szCs w:val="20"/>
    </w:rPr>
  </w:style>
  <w:style w:type="character" w:customStyle="1" w:styleId="aa">
    <w:name w:val="Текст примечания Знак"/>
    <w:basedOn w:val="a0"/>
    <w:link w:val="a9"/>
    <w:semiHidden/>
    <w:rsid w:val="007C7F16"/>
  </w:style>
  <w:style w:type="paragraph" w:customStyle="1" w:styleId="8">
    <w:name w:val="8 пт (нум. список)"/>
    <w:basedOn w:val="a"/>
    <w:semiHidden/>
    <w:rsid w:val="00804258"/>
    <w:pPr>
      <w:numPr>
        <w:ilvl w:val="2"/>
        <w:numId w:val="13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04258"/>
    <w:pPr>
      <w:numPr>
        <w:ilvl w:val="1"/>
        <w:numId w:val="13"/>
      </w:numPr>
      <w:spacing w:before="144" w:after="144"/>
      <w:jc w:val="both"/>
    </w:pPr>
  </w:style>
  <w:style w:type="paragraph" w:customStyle="1" w:styleId="NumberList">
    <w:name w:val="Number List"/>
    <w:basedOn w:val="a"/>
    <w:rsid w:val="00804258"/>
    <w:pPr>
      <w:numPr>
        <w:numId w:val="13"/>
      </w:numPr>
      <w:spacing w:before="120"/>
      <w:jc w:val="both"/>
    </w:pPr>
  </w:style>
  <w:style w:type="table" w:styleId="af0">
    <w:name w:val="Table Grid"/>
    <w:basedOn w:val="a1"/>
    <w:uiPriority w:val="59"/>
    <w:rsid w:val="008A5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7893"/>
    <w:rPr>
      <w:rFonts w:ascii="Cambria" w:hAnsi="Cambria"/>
      <w:b/>
      <w:bCs/>
      <w:color w:val="4F81BD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AF7893"/>
  </w:style>
  <w:style w:type="character" w:styleId="af1">
    <w:name w:val="Hyperlink"/>
    <w:basedOn w:val="a0"/>
    <w:uiPriority w:val="99"/>
    <w:unhideWhenUsed/>
    <w:rsid w:val="00AF789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AF7893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AF7893"/>
  </w:style>
  <w:style w:type="character" w:customStyle="1" w:styleId="r">
    <w:name w:val="r"/>
    <w:basedOn w:val="a0"/>
    <w:rsid w:val="00AF7893"/>
  </w:style>
  <w:style w:type="character" w:customStyle="1" w:styleId="a7">
    <w:name w:val="Текст выноски Знак"/>
    <w:basedOn w:val="a0"/>
    <w:link w:val="a6"/>
    <w:uiPriority w:val="99"/>
    <w:semiHidden/>
    <w:rsid w:val="00AF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AB63-3B6F-4ADF-8258-24CA7BED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Кузяева ЕВ</dc:creator>
  <cp:lastModifiedBy>Пользователь</cp:lastModifiedBy>
  <cp:revision>4</cp:revision>
  <cp:lastPrinted>2025-05-15T11:33:00Z</cp:lastPrinted>
  <dcterms:created xsi:type="dcterms:W3CDTF">2025-05-15T11:33:00Z</dcterms:created>
  <dcterms:modified xsi:type="dcterms:W3CDTF">2025-06-16T09:16:00Z</dcterms:modified>
</cp:coreProperties>
</file>