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2A" w:rsidRPr="00A22BD3" w:rsidRDefault="00A8315D" w:rsidP="00367BA4">
      <w:pPr>
        <w:spacing w:line="276" w:lineRule="auto"/>
        <w:ind w:left="4678"/>
        <w:jc w:val="center"/>
      </w:pPr>
      <w:r w:rsidRPr="00A22BD3">
        <w:t xml:space="preserve"> </w:t>
      </w:r>
      <w:r w:rsidR="0001472A" w:rsidRPr="00A22BD3">
        <w:t xml:space="preserve">Утверждено </w:t>
      </w:r>
    </w:p>
    <w:p w:rsidR="0001472A" w:rsidRPr="00A22BD3" w:rsidRDefault="0001472A" w:rsidP="00367BA4">
      <w:pPr>
        <w:spacing w:line="276" w:lineRule="auto"/>
        <w:ind w:left="4678"/>
        <w:jc w:val="center"/>
      </w:pPr>
      <w:r w:rsidRPr="00A22BD3">
        <w:t xml:space="preserve">решением Совета </w:t>
      </w:r>
      <w:r w:rsidR="00367BA4" w:rsidRPr="00A22BD3">
        <w:t>СРО РАО</w:t>
      </w:r>
    </w:p>
    <w:p w:rsidR="0001472A" w:rsidRPr="00A22BD3" w:rsidRDefault="001C770A" w:rsidP="00A8315D">
      <w:pPr>
        <w:spacing w:line="276" w:lineRule="auto"/>
        <w:ind w:left="4678"/>
        <w:jc w:val="center"/>
      </w:pPr>
      <w:r>
        <w:t xml:space="preserve">Протокол № 19 </w:t>
      </w:r>
      <w:r w:rsidR="0001472A" w:rsidRPr="00A22BD3">
        <w:t xml:space="preserve">от </w:t>
      </w:r>
      <w:r w:rsidR="00A8315D" w:rsidRPr="00A22BD3">
        <w:t>1</w:t>
      </w:r>
      <w:r>
        <w:t>6</w:t>
      </w:r>
      <w:r w:rsidR="00A8315D" w:rsidRPr="00A22BD3">
        <w:t xml:space="preserve"> </w:t>
      </w:r>
      <w:r w:rsidR="0001472A" w:rsidRPr="00A22BD3">
        <w:t>«</w:t>
      </w:r>
      <w:r w:rsidR="00A8315D" w:rsidRPr="00A22BD3">
        <w:t>июля</w:t>
      </w:r>
      <w:r w:rsidR="0001472A" w:rsidRPr="00A22BD3">
        <w:t>»</w:t>
      </w:r>
      <w:r w:rsidR="00A8315D" w:rsidRPr="00A22BD3">
        <w:t xml:space="preserve"> </w:t>
      </w:r>
      <w:r w:rsidR="00A8315D" w:rsidRPr="00A22BD3">
        <w:rPr>
          <w:u w:val="single"/>
        </w:rPr>
        <w:t>2026</w:t>
      </w:r>
      <w:r w:rsidR="0001472A" w:rsidRPr="00A22BD3">
        <w:rPr>
          <w:u w:val="single"/>
        </w:rPr>
        <w:t xml:space="preserve"> </w:t>
      </w:r>
      <w:r w:rsidR="0001472A" w:rsidRPr="00A22BD3">
        <w:t>г.</w:t>
      </w:r>
    </w:p>
    <w:p w:rsidR="0001472A" w:rsidRPr="00A22BD3" w:rsidRDefault="0001472A" w:rsidP="00A8315D">
      <w:pPr>
        <w:spacing w:line="276" w:lineRule="auto"/>
        <w:ind w:left="4678"/>
        <w:jc w:val="center"/>
      </w:pPr>
      <w:r w:rsidRPr="00A22BD3">
        <w:t xml:space="preserve">Президент Совета </w:t>
      </w:r>
      <w:r w:rsidR="00367BA4" w:rsidRPr="00A22BD3">
        <w:t>СРО РАО</w:t>
      </w:r>
      <w:r w:rsidRPr="00A22BD3">
        <w:t xml:space="preserve"> </w:t>
      </w:r>
    </w:p>
    <w:p w:rsidR="0001472A" w:rsidRPr="00A22BD3" w:rsidRDefault="00404311" w:rsidP="00367BA4">
      <w:pPr>
        <w:spacing w:line="276" w:lineRule="auto"/>
        <w:ind w:left="4906"/>
        <w:jc w:val="center"/>
      </w:pPr>
      <w:r w:rsidRPr="00A22BD3">
        <w:t xml:space="preserve">  </w:t>
      </w:r>
      <w:r w:rsidR="00A8315D" w:rsidRPr="00A22BD3">
        <w:t>К. Ю</w:t>
      </w:r>
      <w:r w:rsidR="0001472A" w:rsidRPr="00A22BD3">
        <w:t xml:space="preserve">. </w:t>
      </w:r>
      <w:r w:rsidR="00A8315D" w:rsidRPr="00A22BD3">
        <w:t>Кулаков</w:t>
      </w:r>
    </w:p>
    <w:p w:rsidR="0001472A" w:rsidRPr="00A22BD3" w:rsidRDefault="0001472A" w:rsidP="00367BA4">
      <w:pPr>
        <w:spacing w:line="276" w:lineRule="auto"/>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A22BD3" w:rsidRDefault="0001472A">
      <w:pPr>
        <w:jc w:val="center"/>
        <w:rPr>
          <w:b/>
        </w:rPr>
      </w:pPr>
    </w:p>
    <w:p w:rsidR="0001472A" w:rsidRPr="001C770A" w:rsidRDefault="00A8315D">
      <w:pPr>
        <w:jc w:val="center"/>
        <w:rPr>
          <w:b/>
        </w:rPr>
      </w:pPr>
      <w:r w:rsidRPr="001C770A">
        <w:rPr>
          <w:b/>
        </w:rPr>
        <w:t xml:space="preserve">       </w:t>
      </w:r>
      <w:r w:rsidR="0001472A" w:rsidRPr="001C770A">
        <w:rPr>
          <w:b/>
        </w:rPr>
        <w:t>РЕГЛАМЕНТ</w:t>
      </w:r>
    </w:p>
    <w:p w:rsidR="0001472A" w:rsidRPr="001C770A" w:rsidRDefault="00A8315D">
      <w:pPr>
        <w:jc w:val="center"/>
        <w:rPr>
          <w:b/>
        </w:rPr>
      </w:pPr>
      <w:r w:rsidRPr="001C770A">
        <w:rPr>
          <w:b/>
        </w:rPr>
        <w:t xml:space="preserve">       </w:t>
      </w:r>
      <w:r w:rsidR="0001472A" w:rsidRPr="001C770A">
        <w:rPr>
          <w:b/>
        </w:rPr>
        <w:t xml:space="preserve">работы Экспертного совета </w:t>
      </w:r>
    </w:p>
    <w:p w:rsidR="0001472A" w:rsidRPr="001C770A" w:rsidRDefault="00A8315D" w:rsidP="00367BA4">
      <w:pPr>
        <w:jc w:val="center"/>
        <w:rPr>
          <w:b/>
        </w:rPr>
      </w:pPr>
      <w:r w:rsidRPr="001C770A">
        <w:rPr>
          <w:b/>
        </w:rPr>
        <w:t xml:space="preserve">   </w:t>
      </w:r>
      <w:r w:rsidR="00367BA4" w:rsidRPr="001C770A">
        <w:rPr>
          <w:b/>
        </w:rPr>
        <w:t>Саморегулируемой организации Региональной</w:t>
      </w:r>
      <w:r w:rsidR="0001472A" w:rsidRPr="001C770A">
        <w:rPr>
          <w:b/>
        </w:rPr>
        <w:t xml:space="preserve"> ассоциаци</w:t>
      </w:r>
      <w:r w:rsidR="00367BA4" w:rsidRPr="001C770A">
        <w:rPr>
          <w:b/>
        </w:rPr>
        <w:t>и</w:t>
      </w:r>
      <w:r w:rsidR="0001472A" w:rsidRPr="001C770A">
        <w:rPr>
          <w:b/>
        </w:rPr>
        <w:t xml:space="preserve"> оценщиков </w:t>
      </w: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367BA4" w:rsidRPr="00A22BD3" w:rsidRDefault="00367BA4">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p>
    <w:p w:rsidR="00A8315D" w:rsidRPr="00A22BD3" w:rsidRDefault="00A8315D">
      <w:pPr>
        <w:jc w:val="center"/>
      </w:pPr>
    </w:p>
    <w:p w:rsidR="00A8315D" w:rsidRPr="00A22BD3" w:rsidRDefault="00A8315D">
      <w:pPr>
        <w:jc w:val="center"/>
      </w:pPr>
    </w:p>
    <w:p w:rsidR="0001472A" w:rsidRPr="00A22BD3" w:rsidRDefault="0001472A">
      <w:pPr>
        <w:jc w:val="center"/>
      </w:pPr>
    </w:p>
    <w:p w:rsidR="0001472A" w:rsidRPr="00A22BD3" w:rsidRDefault="0001472A">
      <w:pPr>
        <w:jc w:val="center"/>
      </w:pPr>
    </w:p>
    <w:p w:rsidR="0001472A" w:rsidRPr="00A22BD3" w:rsidRDefault="0001472A">
      <w:pPr>
        <w:jc w:val="center"/>
      </w:pPr>
      <w:r w:rsidRPr="00A22BD3">
        <w:t>г. Краснодар</w:t>
      </w:r>
    </w:p>
    <w:p w:rsidR="0001472A" w:rsidRPr="00A22BD3" w:rsidRDefault="00894A7E">
      <w:pPr>
        <w:jc w:val="center"/>
      </w:pPr>
      <w:r w:rsidRPr="00A22BD3">
        <w:t>20</w:t>
      </w:r>
      <w:r w:rsidR="00A8315D" w:rsidRPr="00A22BD3">
        <w:t>26</w:t>
      </w:r>
      <w:r w:rsidR="0001472A" w:rsidRPr="00A22BD3">
        <w:t xml:space="preserve"> г.</w:t>
      </w:r>
    </w:p>
    <w:p w:rsidR="0001472A" w:rsidRPr="00A22BD3" w:rsidRDefault="0001472A">
      <w:pPr>
        <w:jc w:val="center"/>
        <w:rPr>
          <w:b/>
          <w:bCs/>
        </w:rPr>
      </w:pPr>
      <w:r w:rsidRPr="00A22BD3">
        <w:rPr>
          <w:b/>
          <w:bCs/>
        </w:rPr>
        <w:lastRenderedPageBreak/>
        <w:t>1. Общие положения.</w:t>
      </w:r>
    </w:p>
    <w:p w:rsidR="0001472A" w:rsidRPr="00A22BD3" w:rsidRDefault="0001472A">
      <w:pPr>
        <w:numPr>
          <w:ilvl w:val="1"/>
          <w:numId w:val="1"/>
        </w:numPr>
        <w:ind w:left="-9" w:right="-9" w:firstLine="686"/>
        <w:jc w:val="both"/>
        <w:rPr>
          <w:rFonts w:cs="Times New Roman"/>
        </w:rPr>
      </w:pPr>
      <w:r w:rsidRPr="00A22BD3">
        <w:rPr>
          <w:rFonts w:cs="Times New Roman"/>
        </w:rPr>
        <w:t xml:space="preserve">Настоящий документ (далее Положение) определяет Регламент работы Экспертного совета </w:t>
      </w:r>
      <w:r w:rsidR="00367BA4" w:rsidRPr="00A22BD3">
        <w:rPr>
          <w:rFonts w:cs="Times New Roman"/>
        </w:rPr>
        <w:t>С</w:t>
      </w:r>
      <w:r w:rsidRPr="00A22BD3">
        <w:rPr>
          <w:rFonts w:cs="Times New Roman"/>
        </w:rPr>
        <w:t xml:space="preserve">аморегулируемой организации </w:t>
      </w:r>
      <w:r w:rsidR="00367BA4" w:rsidRPr="00A22BD3">
        <w:rPr>
          <w:rFonts w:cs="Times New Roman"/>
        </w:rPr>
        <w:t>Региональной ассоциации</w:t>
      </w:r>
      <w:r w:rsidRPr="00A22BD3">
        <w:rPr>
          <w:rFonts w:cs="Times New Roman"/>
        </w:rPr>
        <w:t xml:space="preserve"> оценщиков (далее </w:t>
      </w:r>
      <w:r w:rsidR="00367BA4" w:rsidRPr="00A22BD3">
        <w:rPr>
          <w:rFonts w:cs="Times New Roman"/>
        </w:rPr>
        <w:t>Ассоциация</w:t>
      </w:r>
      <w:r w:rsidRPr="00A22BD3">
        <w:rPr>
          <w:rFonts w:cs="Times New Roman"/>
        </w:rPr>
        <w:t>), порядок проведения экспертиз отчетов об оценке.</w:t>
      </w:r>
    </w:p>
    <w:p w:rsidR="0001472A" w:rsidRPr="00A22BD3" w:rsidRDefault="0001472A">
      <w:pPr>
        <w:numPr>
          <w:ilvl w:val="1"/>
          <w:numId w:val="1"/>
        </w:numPr>
        <w:ind w:left="-9" w:right="-9" w:firstLine="686"/>
        <w:jc w:val="both"/>
        <w:rPr>
          <w:rFonts w:cs="Times New Roman"/>
        </w:rPr>
      </w:pPr>
      <w:r w:rsidRPr="00A22BD3">
        <w:rPr>
          <w:rFonts w:cs="Times New Roman"/>
        </w:rPr>
        <w:t xml:space="preserve">Статус Экспертного совета </w:t>
      </w:r>
      <w:r w:rsidR="000209BE" w:rsidRPr="00A22BD3">
        <w:rPr>
          <w:rFonts w:cs="Times New Roman"/>
        </w:rPr>
        <w:t>Ассоциации</w:t>
      </w:r>
      <w:r w:rsidRPr="00A22BD3">
        <w:rPr>
          <w:rFonts w:cs="Times New Roman"/>
        </w:rPr>
        <w:t xml:space="preserve">, Председателя Экспертного совета </w:t>
      </w:r>
      <w:r w:rsidR="000209BE" w:rsidRPr="00A22BD3">
        <w:rPr>
          <w:rFonts w:cs="Times New Roman"/>
        </w:rPr>
        <w:t>Ассоциации</w:t>
      </w:r>
      <w:r w:rsidRPr="00A22BD3">
        <w:rPr>
          <w:rFonts w:cs="Times New Roman"/>
        </w:rPr>
        <w:t>, права и обязанности экспертов регулируются Положением об Экспертном совете.</w:t>
      </w:r>
    </w:p>
    <w:p w:rsidR="0001472A" w:rsidRPr="00A22BD3" w:rsidRDefault="0001472A">
      <w:pPr>
        <w:numPr>
          <w:ilvl w:val="1"/>
          <w:numId w:val="1"/>
        </w:numPr>
        <w:ind w:left="-9" w:right="-9" w:firstLine="686"/>
        <w:jc w:val="both"/>
        <w:rPr>
          <w:rFonts w:cs="Times New Roman"/>
        </w:rPr>
      </w:pPr>
      <w:r w:rsidRPr="00A22BD3">
        <w:rPr>
          <w:rFonts w:cs="Times New Roman"/>
        </w:rPr>
        <w:t xml:space="preserve">Экспертный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инструкциями и иными нормативными актами </w:t>
      </w:r>
      <w:r w:rsidR="000209BE" w:rsidRPr="00A22BD3">
        <w:rPr>
          <w:rFonts w:cs="Times New Roman"/>
        </w:rPr>
        <w:t>Ассоциации</w:t>
      </w:r>
      <w:r w:rsidR="00332B2A" w:rsidRPr="00A22BD3">
        <w:rPr>
          <w:rFonts w:cs="Times New Roman"/>
        </w:rPr>
        <w:t>, а так</w:t>
      </w:r>
      <w:r w:rsidRPr="00A22BD3">
        <w:rPr>
          <w:rFonts w:cs="Times New Roman"/>
        </w:rPr>
        <w:t>же настоящим Регламентом.</w:t>
      </w:r>
    </w:p>
    <w:p w:rsidR="0001472A" w:rsidRPr="00A22BD3" w:rsidRDefault="0001472A" w:rsidP="00A84A48">
      <w:pPr>
        <w:spacing w:before="240"/>
        <w:ind w:left="567"/>
        <w:jc w:val="center"/>
        <w:rPr>
          <w:b/>
          <w:bCs/>
        </w:rPr>
      </w:pPr>
      <w:r w:rsidRPr="00A22BD3">
        <w:rPr>
          <w:b/>
          <w:bCs/>
        </w:rPr>
        <w:t>2. Организация работы Экспертного совета.</w:t>
      </w:r>
    </w:p>
    <w:p w:rsidR="004E5740" w:rsidRPr="00A22BD3" w:rsidRDefault="00216D07" w:rsidP="00A84A48">
      <w:pPr>
        <w:numPr>
          <w:ilvl w:val="1"/>
          <w:numId w:val="2"/>
        </w:numPr>
        <w:tabs>
          <w:tab w:val="clear" w:pos="1080"/>
        </w:tabs>
        <w:ind w:left="0" w:right="-9" w:firstLine="709"/>
        <w:jc w:val="both"/>
      </w:pPr>
      <w:r w:rsidRPr="00A22BD3">
        <w:t>При поступлении заявки на выполнение экспертизы отчета об оценке лицо, подписавшее данный договор на основании доверенности, выданной генеральным директором Ассоциации, представляет председателю Экспертного совета или руководителю региональной экспертной группы подписанный договор и отчет об оценке. Далее председатель Экспертного совета или руководител</w:t>
      </w:r>
      <w:r w:rsidR="004E5740" w:rsidRPr="00A22BD3">
        <w:t>ь</w:t>
      </w:r>
      <w:r w:rsidRPr="00A22BD3">
        <w:t xml:space="preserve"> региональной экспертной группы передает </w:t>
      </w:r>
      <w:r w:rsidR="00B45435" w:rsidRPr="00A22BD3">
        <w:t>эксперту Поручение</w:t>
      </w:r>
      <w:r w:rsidRPr="00A22BD3">
        <w:t xml:space="preserve"> на </w:t>
      </w:r>
      <w:r w:rsidR="00B45435" w:rsidRPr="00A22BD3">
        <w:t>проведение экспертизы</w:t>
      </w:r>
      <w:r w:rsidRPr="00A22BD3">
        <w:t xml:space="preserve"> с указанием реквизитов </w:t>
      </w:r>
      <w:r w:rsidR="004E5740" w:rsidRPr="00A22BD3">
        <w:t xml:space="preserve">подлежащего экспертизе </w:t>
      </w:r>
      <w:r w:rsidRPr="00A22BD3">
        <w:t>Отчета об оценке</w:t>
      </w:r>
      <w:r w:rsidR="004E5740" w:rsidRPr="00A22BD3">
        <w:t xml:space="preserve"> и</w:t>
      </w:r>
      <w:r w:rsidRPr="00A22BD3">
        <w:t xml:space="preserve"> срок</w:t>
      </w:r>
      <w:r w:rsidR="004E5740" w:rsidRPr="00A22BD3">
        <w:t>а</w:t>
      </w:r>
      <w:r w:rsidRPr="00A22BD3">
        <w:t xml:space="preserve"> исполнения экспертизы</w:t>
      </w:r>
      <w:r w:rsidR="004E5740" w:rsidRPr="00A22BD3">
        <w:t>.</w:t>
      </w:r>
    </w:p>
    <w:p w:rsidR="0001472A" w:rsidRPr="00A22BD3" w:rsidRDefault="0001472A" w:rsidP="0021645A">
      <w:pPr>
        <w:numPr>
          <w:ilvl w:val="1"/>
          <w:numId w:val="2"/>
        </w:numPr>
        <w:ind w:left="1" w:right="-9" w:firstLine="654"/>
        <w:jc w:val="both"/>
      </w:pPr>
      <w:r w:rsidRPr="00A22BD3">
        <w:t xml:space="preserve">Назначенному эксперту предоставляется </w:t>
      </w:r>
      <w:r w:rsidR="00B45435" w:rsidRPr="00A22BD3">
        <w:t>Поручение на проведение</w:t>
      </w:r>
      <w:r w:rsidRPr="00A22BD3">
        <w:t xml:space="preserve"> </w:t>
      </w:r>
      <w:r w:rsidR="00B45435" w:rsidRPr="00A22BD3">
        <w:t>экспертизы</w:t>
      </w:r>
      <w:r w:rsidRPr="00A22BD3">
        <w:t xml:space="preserve"> по утвержденной форме (Приложение №1)</w:t>
      </w:r>
      <w:r w:rsidR="001C06D7" w:rsidRPr="00A22BD3">
        <w:t>.</w:t>
      </w:r>
      <w:r w:rsidRPr="00A22BD3">
        <w:t xml:space="preserve"> К </w:t>
      </w:r>
      <w:r w:rsidR="00B45435" w:rsidRPr="00A22BD3">
        <w:t>поручению</w:t>
      </w:r>
      <w:r w:rsidRPr="00A22BD3">
        <w:t xml:space="preserve"> прилагается оригинал</w:t>
      </w:r>
      <w:r w:rsidR="003C051A" w:rsidRPr="00A22BD3">
        <w:t xml:space="preserve"> Отчета об оценке</w:t>
      </w:r>
      <w:r w:rsidR="004E5740" w:rsidRPr="00A22BD3">
        <w:t xml:space="preserve">, </w:t>
      </w:r>
      <w:r w:rsidRPr="00A22BD3">
        <w:t>подлежащий экспертизе</w:t>
      </w:r>
      <w:r w:rsidR="001C06D7" w:rsidRPr="00A22BD3">
        <w:t xml:space="preserve"> в бумажной или подписанный ЭЦП эл. форме</w:t>
      </w:r>
      <w:r w:rsidRPr="00A22BD3">
        <w:t>.</w:t>
      </w:r>
    </w:p>
    <w:p w:rsidR="00B50341" w:rsidRPr="00A22BD3" w:rsidRDefault="00B50341" w:rsidP="00B50341">
      <w:pPr>
        <w:numPr>
          <w:ilvl w:val="1"/>
          <w:numId w:val="2"/>
        </w:numPr>
        <w:ind w:left="1" w:right="-9" w:firstLine="654"/>
        <w:jc w:val="both"/>
      </w:pPr>
      <w:r w:rsidRPr="00A22BD3">
        <w:t>Порядок выбора Эксперта</w:t>
      </w:r>
    </w:p>
    <w:p w:rsidR="00B50341" w:rsidRPr="00A22BD3" w:rsidRDefault="00B50341" w:rsidP="00CC7B2D">
      <w:pPr>
        <w:pStyle w:val="ab"/>
        <w:numPr>
          <w:ilvl w:val="2"/>
          <w:numId w:val="2"/>
        </w:numPr>
        <w:tabs>
          <w:tab w:val="clear" w:pos="1440"/>
        </w:tabs>
        <w:ind w:left="1134" w:right="-9" w:hanging="425"/>
        <w:jc w:val="both"/>
      </w:pPr>
      <w:r w:rsidRPr="00A22BD3">
        <w:t>Эксперт (эксперты) для проведения экспертизы конкретного отчета об оценке может выбираться Предс</w:t>
      </w:r>
      <w:r w:rsidR="003C051A" w:rsidRPr="00A22BD3">
        <w:t>едателем Экспертного совета или</w:t>
      </w:r>
      <w:r w:rsidRPr="00A22BD3">
        <w:t xml:space="preserve"> уполномоченным ими лицом, действующим на основании доверенности. </w:t>
      </w:r>
    </w:p>
    <w:p w:rsidR="00B50341" w:rsidRPr="00A22BD3" w:rsidRDefault="00B50341" w:rsidP="00CC7B2D">
      <w:pPr>
        <w:pStyle w:val="ab"/>
        <w:numPr>
          <w:ilvl w:val="2"/>
          <w:numId w:val="2"/>
        </w:numPr>
        <w:tabs>
          <w:tab w:val="clear" w:pos="1440"/>
        </w:tabs>
        <w:ind w:left="1134" w:right="-9" w:hanging="425"/>
        <w:jc w:val="both"/>
      </w:pPr>
      <w:r w:rsidRPr="00A22BD3">
        <w:t xml:space="preserve">При выборе Эксперта во внимание принимается следующее: </w:t>
      </w:r>
    </w:p>
    <w:p w:rsidR="00B50341" w:rsidRPr="00A22BD3" w:rsidRDefault="00B50341" w:rsidP="00CC7B2D">
      <w:pPr>
        <w:pStyle w:val="ab"/>
        <w:ind w:left="1134" w:right="-9" w:hanging="425"/>
        <w:jc w:val="both"/>
      </w:pPr>
      <w:r w:rsidRPr="00A22BD3">
        <w:t xml:space="preserve">• квалификация Эксперта, соответствующая направлению, указанному в квалификационном аттестате и соответствующему объекту оценки; </w:t>
      </w:r>
    </w:p>
    <w:p w:rsidR="00B50341" w:rsidRPr="00A22BD3" w:rsidRDefault="00B50341" w:rsidP="00CC7B2D">
      <w:pPr>
        <w:pStyle w:val="ab"/>
        <w:ind w:left="1134" w:right="-9" w:hanging="425"/>
        <w:jc w:val="both"/>
      </w:pPr>
      <w:r w:rsidRPr="00A22BD3">
        <w:t>• опыт Эксперта по оценке аналогичных объектов оценки;</w:t>
      </w:r>
    </w:p>
    <w:p w:rsidR="00B50341" w:rsidRPr="00A22BD3" w:rsidRDefault="00B50341" w:rsidP="00CC7B2D">
      <w:pPr>
        <w:pStyle w:val="ab"/>
        <w:ind w:left="1134" w:right="-9" w:hanging="425"/>
        <w:jc w:val="both"/>
      </w:pPr>
      <w:r w:rsidRPr="00A22BD3">
        <w:t xml:space="preserve">• опыт Эксперта по экспертизе аналогичных отчетов об оценке; </w:t>
      </w:r>
    </w:p>
    <w:p w:rsidR="00B50341" w:rsidRPr="00A22BD3" w:rsidRDefault="00B50341" w:rsidP="00CC7B2D">
      <w:pPr>
        <w:pStyle w:val="ab"/>
        <w:ind w:left="1134" w:right="-9" w:hanging="425"/>
        <w:jc w:val="both"/>
      </w:pPr>
      <w:r w:rsidRPr="00A22BD3">
        <w:t xml:space="preserve">• возможность Эксперта провести экспертизу отчета об оценке </w:t>
      </w:r>
      <w:r w:rsidR="003C051A" w:rsidRPr="00A22BD3">
        <w:t>в установленные сроки (см. п. 2.2</w:t>
      </w:r>
      <w:r w:rsidRPr="00A22BD3">
        <w:t xml:space="preserve">); </w:t>
      </w:r>
    </w:p>
    <w:p w:rsidR="00B50341" w:rsidRPr="00A22BD3" w:rsidRDefault="00B50341" w:rsidP="00CC7B2D">
      <w:pPr>
        <w:pStyle w:val="ab"/>
        <w:ind w:left="1134" w:right="-9" w:hanging="425"/>
        <w:jc w:val="both"/>
      </w:pPr>
      <w:r w:rsidRPr="00A22BD3">
        <w:t xml:space="preserve">• экспертиза отчета об оценке не может проводиться экспертом, подписавшим отчет об оценке, в отношении которого проводится экспертиза, либо являющимся учредителем, собственником, акционером, должностным лицом или работником юридического лица - заказчика экспертизы, собственника объекта оценки; </w:t>
      </w:r>
    </w:p>
    <w:p w:rsidR="00B50341" w:rsidRPr="00A22BD3" w:rsidRDefault="00B50341" w:rsidP="00CC7B2D">
      <w:pPr>
        <w:pStyle w:val="ab"/>
        <w:ind w:left="1134" w:right="-9" w:hanging="425"/>
        <w:jc w:val="both"/>
      </w:pPr>
      <w:r w:rsidRPr="00A22BD3">
        <w:t xml:space="preserve">• экспертиза отчета об оценке не может проводиться экспертом в случае, если эксперт имеет имущественный интерес в объекте оценки, в отношении отчета об оценке которого проводится экспертиза, либо если эксперт состоит с учредителем, собственником, должностным лицом юридического лица - заказчика экспертизы, физическим лицом – заказчиком экспертизы или лицом, подписавшим соответствующий отчет об оценке, в близком родстве или свойстве, а также если юридическое лицо - заказчик экспертизы является </w:t>
      </w:r>
      <w:r w:rsidR="00E60770" w:rsidRPr="00A22BD3">
        <w:t>кредитором или страховщиком эксперта.</w:t>
      </w:r>
    </w:p>
    <w:p w:rsidR="00B50042" w:rsidRDefault="00E60770" w:rsidP="00B50042">
      <w:pPr>
        <w:pStyle w:val="ab"/>
        <w:numPr>
          <w:ilvl w:val="2"/>
          <w:numId w:val="2"/>
        </w:numPr>
        <w:tabs>
          <w:tab w:val="clear" w:pos="1440"/>
        </w:tabs>
        <w:ind w:left="1134" w:right="-9" w:hanging="425"/>
        <w:jc w:val="both"/>
      </w:pPr>
      <w:r w:rsidRPr="00A22BD3">
        <w:t>Эксперт имеет право отказаться от проведения экспертизы отчета об оценке, о чем письменно уведомляет лицо, выбравшее его для проведения соответствующей экспертизы.</w:t>
      </w:r>
    </w:p>
    <w:p w:rsidR="00E60770" w:rsidRPr="00A22BD3" w:rsidRDefault="00B50042" w:rsidP="00B50042">
      <w:pPr>
        <w:pStyle w:val="ab"/>
        <w:numPr>
          <w:ilvl w:val="1"/>
          <w:numId w:val="3"/>
        </w:numPr>
        <w:ind w:right="-9"/>
        <w:jc w:val="both"/>
      </w:pPr>
      <w:r>
        <w:t xml:space="preserve"> </w:t>
      </w:r>
      <w:r w:rsidR="0001472A" w:rsidRPr="00A22BD3">
        <w:t xml:space="preserve">В установленный в </w:t>
      </w:r>
      <w:r w:rsidR="001C06D7" w:rsidRPr="00A22BD3">
        <w:t>поручении</w:t>
      </w:r>
      <w:r w:rsidR="0001472A" w:rsidRPr="00A22BD3">
        <w:t xml:space="preserve"> на экспертизу срок эксперт, которому поручено проведение экспертизы, направляет Экспертное заключение Председателю Экспертного совета</w:t>
      </w:r>
      <w:r w:rsidR="001C06D7" w:rsidRPr="00A22BD3">
        <w:t xml:space="preserve"> либо руководителю региональной экспертной группы</w:t>
      </w:r>
      <w:r w:rsidR="0001472A" w:rsidRPr="00A22BD3">
        <w:t>.</w:t>
      </w:r>
    </w:p>
    <w:p w:rsidR="0001472A" w:rsidRPr="00A22BD3" w:rsidRDefault="00824FFB" w:rsidP="00824FFB">
      <w:pPr>
        <w:numPr>
          <w:ilvl w:val="1"/>
          <w:numId w:val="3"/>
        </w:numPr>
        <w:ind w:left="1" w:right="-9" w:firstLine="654"/>
        <w:jc w:val="both"/>
      </w:pPr>
      <w:r w:rsidRPr="00A22BD3">
        <w:lastRenderedPageBreak/>
        <w:t>Председателем</w:t>
      </w:r>
      <w:r w:rsidR="00D17D05" w:rsidRPr="00A22BD3">
        <w:t xml:space="preserve"> Экспертного совета либо Руководителю Региональной экспертной группы</w:t>
      </w:r>
      <w:r w:rsidRPr="00A22BD3">
        <w:t xml:space="preserve"> выполненное экспертом заключение передается руководителю регионального отделения для передач</w:t>
      </w:r>
      <w:r w:rsidR="00C62A3D" w:rsidRPr="00A22BD3">
        <w:t>и</w:t>
      </w:r>
      <w:r w:rsidRPr="00A22BD3">
        <w:t xml:space="preserve"> зака</w:t>
      </w:r>
      <w:r w:rsidR="00E823D5" w:rsidRPr="00A22BD3">
        <w:t>зчику экспертного заключения на</w:t>
      </w:r>
      <w:r w:rsidRPr="00A22BD3">
        <w:t xml:space="preserve"> отчет об оценке.</w:t>
      </w:r>
    </w:p>
    <w:p w:rsidR="00894A7E" w:rsidRPr="00A22BD3" w:rsidRDefault="005B27F2">
      <w:pPr>
        <w:ind w:left="1" w:right="-9" w:firstLine="654"/>
        <w:jc w:val="both"/>
      </w:pPr>
      <w:r w:rsidRPr="00A22BD3">
        <w:t>2.</w:t>
      </w:r>
      <w:r w:rsidR="00B50042">
        <w:t>6</w:t>
      </w:r>
      <w:r w:rsidRPr="00A22BD3">
        <w:t xml:space="preserve">. </w:t>
      </w:r>
      <w:r w:rsidR="00894A7E" w:rsidRPr="00A22BD3">
        <w:t xml:space="preserve">За проведение </w:t>
      </w:r>
      <w:r w:rsidR="00AC3F9C" w:rsidRPr="00A22BD3">
        <w:t xml:space="preserve">повторной </w:t>
      </w:r>
      <w:r w:rsidR="00894A7E" w:rsidRPr="00A22BD3">
        <w:t>экспертизы вновь представленного исправленного Отчета может взиматься отдельная плата.</w:t>
      </w:r>
    </w:p>
    <w:p w:rsidR="00B10DAA" w:rsidRPr="00A22BD3" w:rsidRDefault="00B10DAA">
      <w:pPr>
        <w:ind w:left="1" w:right="-9" w:firstLine="654"/>
        <w:jc w:val="both"/>
      </w:pPr>
    </w:p>
    <w:p w:rsidR="00B10DAA" w:rsidRPr="00A22BD3" w:rsidRDefault="00B10DAA" w:rsidP="00B50042">
      <w:pPr>
        <w:pStyle w:val="ab"/>
        <w:numPr>
          <w:ilvl w:val="0"/>
          <w:numId w:val="3"/>
        </w:numPr>
        <w:tabs>
          <w:tab w:val="clear" w:pos="720"/>
          <w:tab w:val="num" w:pos="360"/>
        </w:tabs>
        <w:ind w:left="0" w:right="-9" w:firstLine="0"/>
        <w:jc w:val="center"/>
        <w:rPr>
          <w:b/>
        </w:rPr>
      </w:pPr>
      <w:r w:rsidRPr="00A22BD3">
        <w:rPr>
          <w:b/>
        </w:rPr>
        <w:t>Ответственность эксперта</w:t>
      </w:r>
    </w:p>
    <w:p w:rsidR="00871023" w:rsidRPr="00A22BD3" w:rsidRDefault="00B10DAA" w:rsidP="00B50042">
      <w:pPr>
        <w:ind w:right="-9" w:firstLine="426"/>
        <w:jc w:val="both"/>
      </w:pPr>
      <w:r w:rsidRPr="00A22BD3">
        <w:t>3.1.</w:t>
      </w:r>
      <w:r w:rsidRPr="00A22BD3">
        <w:rPr>
          <w:b/>
        </w:rPr>
        <w:t xml:space="preserve"> </w:t>
      </w:r>
      <w:r w:rsidRPr="00A22BD3">
        <w:t>За нарушение</w:t>
      </w:r>
      <w:r w:rsidRPr="00A22BD3">
        <w:rPr>
          <w:b/>
        </w:rPr>
        <w:t xml:space="preserve"> </w:t>
      </w:r>
      <w:r w:rsidRPr="00A22BD3">
        <w:t xml:space="preserve">сроков выполнения экспертизы по договору, заключенному с Заказчиком на выполнение </w:t>
      </w:r>
      <w:r w:rsidR="00871023" w:rsidRPr="00A22BD3">
        <w:t>экспертного заключения на отчет</w:t>
      </w:r>
      <w:r w:rsidRPr="00A22BD3">
        <w:t xml:space="preserve"> об оценке</w:t>
      </w:r>
      <w:r w:rsidR="00871023" w:rsidRPr="00A22BD3">
        <w:t xml:space="preserve">, Эксперт несет дисциплинарную ответственность в виде штрафа в размере 50% от стоимости </w:t>
      </w:r>
      <w:r w:rsidR="00CE2263" w:rsidRPr="00A22BD3">
        <w:t>услуг Эксперта</w:t>
      </w:r>
      <w:r w:rsidR="00871023" w:rsidRPr="00A22BD3">
        <w:t>.</w:t>
      </w:r>
    </w:p>
    <w:p w:rsidR="00B10DAA" w:rsidRPr="00A22BD3" w:rsidRDefault="00871023" w:rsidP="00871023">
      <w:pPr>
        <w:ind w:right="-9" w:firstLine="360"/>
        <w:jc w:val="both"/>
      </w:pPr>
      <w:r w:rsidRPr="00A22BD3">
        <w:t>3.2.</w:t>
      </w:r>
      <w:r w:rsidRPr="00A22BD3">
        <w:rPr>
          <w:b/>
        </w:rPr>
        <w:t xml:space="preserve"> </w:t>
      </w:r>
      <w:r w:rsidRPr="00A22BD3">
        <w:t>При допущении</w:t>
      </w:r>
      <w:r w:rsidRPr="00A22BD3">
        <w:rPr>
          <w:b/>
        </w:rPr>
        <w:t xml:space="preserve"> </w:t>
      </w:r>
      <w:r w:rsidRPr="00A22BD3">
        <w:t>ошибок Экспертом при оформлении</w:t>
      </w:r>
      <w:r w:rsidRPr="00A22BD3">
        <w:rPr>
          <w:b/>
        </w:rPr>
        <w:t xml:space="preserve"> </w:t>
      </w:r>
      <w:r w:rsidRPr="00A22BD3">
        <w:t>и проведении экспертного заключения на отчет об оценке, Эксперт несет дисциплинарную ответственность в виде лишения оплаты за выполнение экспертизы.</w:t>
      </w:r>
    </w:p>
    <w:p w:rsidR="00B10DAA" w:rsidRPr="00A22BD3" w:rsidRDefault="00B10DAA" w:rsidP="00B10DAA">
      <w:pPr>
        <w:ind w:left="720" w:right="-9"/>
        <w:rPr>
          <w:b/>
        </w:rPr>
      </w:pPr>
    </w:p>
    <w:p w:rsidR="00B10DAA" w:rsidRPr="00A22BD3" w:rsidRDefault="00B10DAA" w:rsidP="00B10DAA">
      <w:pPr>
        <w:ind w:left="720" w:right="-9"/>
        <w:jc w:val="center"/>
        <w:rPr>
          <w:b/>
        </w:rPr>
      </w:pPr>
      <w:r w:rsidRPr="00A22BD3">
        <w:rPr>
          <w:b/>
        </w:rPr>
        <w:t xml:space="preserve">4. О выполнении экспертиз </w:t>
      </w:r>
      <w:r w:rsidR="00510B9A" w:rsidRPr="00A22BD3">
        <w:rPr>
          <w:b/>
        </w:rPr>
        <w:t xml:space="preserve">на отчеты </w:t>
      </w:r>
      <w:r w:rsidRPr="00A22BD3">
        <w:rPr>
          <w:b/>
        </w:rPr>
        <w:t xml:space="preserve">оценщиков </w:t>
      </w:r>
      <w:r w:rsidR="00510B9A" w:rsidRPr="00A22BD3">
        <w:rPr>
          <w:b/>
        </w:rPr>
        <w:t xml:space="preserve">других </w:t>
      </w:r>
      <w:r w:rsidRPr="00A22BD3">
        <w:rPr>
          <w:b/>
        </w:rPr>
        <w:t>СРО</w:t>
      </w:r>
    </w:p>
    <w:p w:rsidR="00894A7E" w:rsidRPr="00A22BD3" w:rsidRDefault="00B10DAA">
      <w:pPr>
        <w:ind w:left="1" w:right="-9" w:firstLine="654"/>
        <w:jc w:val="both"/>
      </w:pPr>
      <w:r w:rsidRPr="00A22BD3">
        <w:t>4.1</w:t>
      </w:r>
      <w:r w:rsidR="00C62A3D" w:rsidRPr="00A22BD3">
        <w:t>.</w:t>
      </w:r>
      <w:r w:rsidRPr="00A22BD3">
        <w:t xml:space="preserve"> </w:t>
      </w:r>
      <w:r w:rsidR="00BE0312" w:rsidRPr="00A22BD3">
        <w:t xml:space="preserve">Ассоциация </w:t>
      </w:r>
      <w:r w:rsidR="00281138" w:rsidRPr="00A22BD3">
        <w:t>обязана</w:t>
      </w:r>
      <w:r w:rsidR="00BE0312" w:rsidRPr="00A22BD3">
        <w:t xml:space="preserve"> уведомлять оценщиков, членов другого СРО, которые подписали отчеты об оценке,</w:t>
      </w:r>
      <w:r w:rsidR="00281138" w:rsidRPr="00A22BD3">
        <w:t xml:space="preserve"> и СРО, в которых они состоят,</w:t>
      </w:r>
      <w:r w:rsidR="00BE0312" w:rsidRPr="00A22BD3">
        <w:t xml:space="preserve"> о результатах экс</w:t>
      </w:r>
      <w:r w:rsidR="00281138" w:rsidRPr="00A22BD3">
        <w:t>пертизы подписанных ими отчетов</w:t>
      </w:r>
      <w:r w:rsidR="00BE0312" w:rsidRPr="00A22BD3">
        <w:t>.</w:t>
      </w:r>
    </w:p>
    <w:p w:rsidR="00BE0312" w:rsidRPr="00A22BD3" w:rsidRDefault="00B10DAA">
      <w:pPr>
        <w:ind w:left="1" w:right="-9" w:firstLine="654"/>
        <w:jc w:val="both"/>
      </w:pPr>
      <w:r w:rsidRPr="00A22BD3">
        <w:t>4.2</w:t>
      </w:r>
      <w:r w:rsidR="00CC7B2D" w:rsidRPr="00A22BD3">
        <w:t>.</w:t>
      </w:r>
      <w:r w:rsidRPr="00A22BD3">
        <w:t xml:space="preserve"> </w:t>
      </w:r>
      <w:r w:rsidR="00BE0312" w:rsidRPr="00A22BD3">
        <w:t>В случае, если иное не установлено действующим законодательством Российской Федерации об оценочной деятельности или договором на проведение экспертизы отчета об оценке.</w:t>
      </w:r>
    </w:p>
    <w:p w:rsidR="00B10DAA" w:rsidRPr="00A22BD3" w:rsidRDefault="00510B9A">
      <w:pPr>
        <w:ind w:left="1" w:right="-9" w:firstLine="654"/>
        <w:jc w:val="both"/>
      </w:pPr>
      <w:r w:rsidRPr="00A22BD3">
        <w:t>4.3.</w:t>
      </w:r>
      <w:r w:rsidR="00281138" w:rsidRPr="00A22BD3">
        <w:t xml:space="preserve"> </w:t>
      </w:r>
      <w:r w:rsidRPr="00A22BD3">
        <w:t>Если Региональными Экспертными группами выполняются экспертизы на отчеты об оценке оценщиков других СРО и результат экспертного заключения может быть отрицательным, то все материалы по экспертному заключению передаются в Экспертный Совет</w:t>
      </w:r>
      <w:r w:rsidR="00AE2207" w:rsidRPr="00A22BD3">
        <w:t xml:space="preserve"> и Исполнительную дирекцию</w:t>
      </w:r>
      <w:r w:rsidRPr="00A22BD3">
        <w:t>.</w:t>
      </w:r>
    </w:p>
    <w:p w:rsidR="0001472A" w:rsidRPr="00A22BD3" w:rsidRDefault="0001472A" w:rsidP="00C62A3D">
      <w:pPr>
        <w:spacing w:before="240"/>
        <w:ind w:left="567"/>
        <w:jc w:val="center"/>
        <w:rPr>
          <w:b/>
          <w:bCs/>
        </w:rPr>
      </w:pPr>
      <w:r w:rsidRPr="00A22BD3">
        <w:rPr>
          <w:b/>
          <w:bCs/>
        </w:rPr>
        <w:t>5. Заключительные положения</w:t>
      </w:r>
    </w:p>
    <w:p w:rsidR="0001472A" w:rsidRPr="00A22BD3" w:rsidRDefault="0001472A" w:rsidP="00C62A3D">
      <w:pPr>
        <w:numPr>
          <w:ilvl w:val="1"/>
          <w:numId w:val="5"/>
        </w:numPr>
        <w:ind w:left="1" w:right="-9" w:firstLine="654"/>
        <w:jc w:val="both"/>
      </w:pPr>
      <w:r w:rsidRPr="00A22BD3">
        <w:t xml:space="preserve">Настоящий Регламент вступает в силу с даты утверждения его Советом </w:t>
      </w:r>
      <w:r w:rsidR="000209BE" w:rsidRPr="00A22BD3">
        <w:t>Ассоциации</w:t>
      </w:r>
      <w:r w:rsidRPr="00A22BD3">
        <w:t>.</w:t>
      </w:r>
    </w:p>
    <w:p w:rsidR="0001472A" w:rsidRPr="00A22BD3" w:rsidRDefault="0001472A">
      <w:pPr>
        <w:numPr>
          <w:ilvl w:val="1"/>
          <w:numId w:val="5"/>
        </w:numPr>
        <w:ind w:left="1" w:right="-9" w:firstLine="654"/>
        <w:jc w:val="both"/>
      </w:pPr>
      <w:r w:rsidRPr="00A22BD3">
        <w:t>Региональные экспертные группы в своей деятельности руководствуются настоящим Регламентом.</w:t>
      </w:r>
    </w:p>
    <w:p w:rsidR="0001472A" w:rsidRPr="00A22BD3" w:rsidRDefault="00CE2263" w:rsidP="00C62A3D">
      <w:pPr>
        <w:ind w:left="1" w:right="-9" w:firstLine="654"/>
        <w:jc w:val="both"/>
      </w:pPr>
      <w:r w:rsidRPr="00A22BD3">
        <w:t>5.3</w:t>
      </w:r>
      <w:r w:rsidR="0001472A" w:rsidRPr="00A22BD3">
        <w:t xml:space="preserve">. В случае, если отдельные нормы настоящего Регламента вступят в противоречие с законодательством Российской Федерации и/или Уставом </w:t>
      </w:r>
      <w:r w:rsidR="000209BE" w:rsidRPr="00A22BD3">
        <w:t>Ассоциации</w:t>
      </w:r>
      <w:r w:rsidR="0001472A" w:rsidRPr="00A22BD3">
        <w:t xml:space="preserve">, они утрачивают силу, и применяются соответствующие нормы законодательства Российской Федерации и/или Устава </w:t>
      </w:r>
      <w:r w:rsidR="000209BE" w:rsidRPr="00A22BD3">
        <w:t>Ассоциации</w:t>
      </w:r>
      <w:r w:rsidR="0001472A" w:rsidRPr="00A22BD3">
        <w:t>. Недействительность отдельных норм настоящего Положения не влечет недействительности других норм и Положения в целом.</w:t>
      </w:r>
    </w:p>
    <w:p w:rsidR="0001472A" w:rsidRPr="00A22BD3" w:rsidRDefault="0001472A">
      <w:pPr>
        <w:ind w:right="-11" w:firstLine="709"/>
        <w:jc w:val="both"/>
        <w:rPr>
          <w:rFonts w:cs="Times New Roman"/>
        </w:rPr>
      </w:pPr>
    </w:p>
    <w:p w:rsidR="003C051A" w:rsidRPr="00A22BD3" w:rsidRDefault="003C051A">
      <w:pPr>
        <w:ind w:right="-11" w:firstLine="709"/>
        <w:jc w:val="both"/>
        <w:rPr>
          <w:rFonts w:cs="Times New Roman"/>
        </w:rPr>
      </w:pPr>
    </w:p>
    <w:p w:rsidR="003C051A" w:rsidRPr="00A22BD3" w:rsidRDefault="003C051A">
      <w:pPr>
        <w:ind w:right="-11" w:firstLine="709"/>
        <w:jc w:val="both"/>
        <w:rPr>
          <w:rFonts w:cs="Times New Roman"/>
        </w:rPr>
      </w:pPr>
    </w:p>
    <w:p w:rsidR="003C051A" w:rsidRPr="00A22BD3" w:rsidRDefault="003C051A">
      <w:pPr>
        <w:ind w:right="-11" w:firstLine="709"/>
        <w:jc w:val="both"/>
        <w:rPr>
          <w:rFonts w:cs="Times New Roman"/>
        </w:rPr>
      </w:pPr>
    </w:p>
    <w:p w:rsidR="003C051A" w:rsidRPr="00A22BD3" w:rsidRDefault="003C051A">
      <w:pPr>
        <w:ind w:right="-11" w:firstLine="709"/>
        <w:jc w:val="both"/>
        <w:rPr>
          <w:rFonts w:cs="Times New Roman"/>
        </w:rPr>
      </w:pPr>
    </w:p>
    <w:p w:rsidR="003C051A" w:rsidRPr="00A22BD3" w:rsidRDefault="003C051A">
      <w:pPr>
        <w:ind w:right="-11" w:firstLine="709"/>
        <w:jc w:val="both"/>
        <w:rPr>
          <w:rFonts w:cs="Times New Roman"/>
        </w:rPr>
      </w:pPr>
    </w:p>
    <w:p w:rsidR="003C051A" w:rsidRPr="00A22BD3" w:rsidRDefault="003C051A">
      <w:pPr>
        <w:ind w:right="-11" w:firstLine="709"/>
        <w:jc w:val="both"/>
        <w:rPr>
          <w:rFonts w:cs="Times New Roman"/>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AE2207" w:rsidRPr="00A22BD3" w:rsidRDefault="00AE2207" w:rsidP="00C62A3D">
      <w:pPr>
        <w:ind w:right="-11" w:firstLine="709"/>
        <w:jc w:val="right"/>
        <w:rPr>
          <w:rFonts w:cs="Times New Roman"/>
          <w:i/>
          <w:iCs/>
        </w:rPr>
      </w:pPr>
    </w:p>
    <w:p w:rsidR="0001472A" w:rsidRPr="00A22BD3" w:rsidRDefault="0001472A" w:rsidP="00C62A3D">
      <w:pPr>
        <w:ind w:right="-11" w:firstLine="709"/>
        <w:jc w:val="right"/>
        <w:rPr>
          <w:rFonts w:cs="Times New Roman"/>
          <w:i/>
          <w:iCs/>
        </w:rPr>
      </w:pPr>
      <w:r w:rsidRPr="00A22BD3">
        <w:rPr>
          <w:rFonts w:cs="Times New Roman"/>
          <w:i/>
          <w:iCs/>
        </w:rPr>
        <w:lastRenderedPageBreak/>
        <w:t>Приложение №1</w:t>
      </w:r>
    </w:p>
    <w:p w:rsidR="00C62A3D" w:rsidRPr="00A22BD3" w:rsidRDefault="00C62A3D" w:rsidP="00C62A3D">
      <w:pPr>
        <w:ind w:right="-11" w:firstLine="709"/>
        <w:jc w:val="right"/>
        <w:rPr>
          <w:rFonts w:cs="Times New Roman"/>
          <w:i/>
          <w:iCs/>
        </w:rPr>
      </w:pPr>
    </w:p>
    <w:p w:rsidR="0001472A" w:rsidRPr="00A22BD3" w:rsidRDefault="0001472A">
      <w:pPr>
        <w:ind w:right="-11" w:firstLine="709"/>
        <w:jc w:val="center"/>
        <w:rPr>
          <w:rFonts w:cs="Times New Roman"/>
        </w:rPr>
      </w:pPr>
    </w:p>
    <w:p w:rsidR="0001472A" w:rsidRPr="00A22BD3" w:rsidRDefault="00B45435">
      <w:pPr>
        <w:ind w:right="-11" w:firstLine="709"/>
        <w:jc w:val="center"/>
        <w:rPr>
          <w:rFonts w:cs="Times New Roman"/>
        </w:rPr>
      </w:pPr>
      <w:r w:rsidRPr="00A22BD3">
        <w:rPr>
          <w:rFonts w:cs="Times New Roman"/>
        </w:rPr>
        <w:t>ПОРУЧЕНИЕ</w:t>
      </w:r>
      <w:r w:rsidR="0001472A" w:rsidRPr="00A22BD3">
        <w:rPr>
          <w:rFonts w:cs="Times New Roman"/>
        </w:rPr>
        <w:t xml:space="preserve"> НА </w:t>
      </w:r>
      <w:r w:rsidR="00AE2207" w:rsidRPr="00A22BD3">
        <w:rPr>
          <w:rFonts w:cs="Times New Roman"/>
        </w:rPr>
        <w:t xml:space="preserve">ВЫПОЛНЕНИЕ </w:t>
      </w:r>
      <w:r w:rsidR="0001472A" w:rsidRPr="00A22BD3">
        <w:rPr>
          <w:rFonts w:cs="Times New Roman"/>
        </w:rPr>
        <w:t>ЭКСПЕРТИЗ</w:t>
      </w:r>
      <w:r w:rsidRPr="00A22BD3">
        <w:rPr>
          <w:rFonts w:cs="Times New Roman"/>
        </w:rPr>
        <w:t>Ы</w:t>
      </w:r>
    </w:p>
    <w:p w:rsidR="0001472A" w:rsidRPr="00A22BD3" w:rsidRDefault="0001472A">
      <w:pPr>
        <w:ind w:right="-11" w:firstLine="709"/>
        <w:jc w:val="center"/>
        <w:rPr>
          <w:rFonts w:cs="Times New Roman"/>
        </w:rPr>
      </w:pPr>
    </w:p>
    <w:p w:rsidR="0001472A" w:rsidRPr="00A22BD3" w:rsidRDefault="0001472A">
      <w:pPr>
        <w:ind w:right="-11" w:firstLine="709"/>
        <w:jc w:val="center"/>
        <w:rPr>
          <w:rFonts w:cs="Times New Roman"/>
        </w:rPr>
      </w:pPr>
    </w:p>
    <w:p w:rsidR="0001472A" w:rsidRPr="00A22BD3" w:rsidRDefault="0001472A">
      <w:pPr>
        <w:ind w:left="10" w:right="-20" w:firstLine="855"/>
        <w:jc w:val="both"/>
        <w:rPr>
          <w:rFonts w:cs="Times New Roman"/>
        </w:rPr>
      </w:pPr>
      <w:r w:rsidRPr="00A22BD3">
        <w:rPr>
          <w:rFonts w:cs="Times New Roman"/>
        </w:rPr>
        <w:t>Эксперту ___________________ (Ф.И.О.) направляется</w:t>
      </w:r>
      <w:bookmarkStart w:id="0" w:name="_GoBack"/>
      <w:bookmarkEnd w:id="0"/>
      <w:r w:rsidR="00AE2207" w:rsidRPr="00A22BD3">
        <w:rPr>
          <w:rFonts w:cs="Times New Roman"/>
        </w:rPr>
        <w:t xml:space="preserve"> </w:t>
      </w:r>
      <w:proofErr w:type="gramStart"/>
      <w:r w:rsidRPr="00A22BD3">
        <w:rPr>
          <w:rFonts w:cs="Times New Roman"/>
        </w:rPr>
        <w:t>Отчет  _</w:t>
      </w:r>
      <w:proofErr w:type="gramEnd"/>
      <w:r w:rsidRPr="00A22BD3">
        <w:rPr>
          <w:rFonts w:cs="Times New Roman"/>
        </w:rPr>
        <w:t>_____________________(реквизиты Отчета) для проведения экспертизы ____________________ (вид экспертизы).</w:t>
      </w:r>
    </w:p>
    <w:p w:rsidR="0001472A" w:rsidRPr="00A22BD3" w:rsidRDefault="0001472A">
      <w:pPr>
        <w:ind w:left="10" w:right="-20" w:firstLine="855"/>
        <w:jc w:val="both"/>
        <w:rPr>
          <w:rFonts w:cs="Times New Roman"/>
        </w:rPr>
      </w:pPr>
      <w:r w:rsidRPr="00A22BD3">
        <w:rPr>
          <w:rFonts w:cs="Times New Roman"/>
        </w:rPr>
        <w:t xml:space="preserve">Срок исполнения - </w:t>
      </w:r>
      <w:r w:rsidR="00AE2207" w:rsidRPr="00A22BD3">
        <w:rPr>
          <w:rFonts w:cs="Times New Roman"/>
        </w:rPr>
        <w:t xml:space="preserve">не позднее </w:t>
      </w:r>
      <w:r w:rsidR="00AE2207" w:rsidRPr="00A22BD3">
        <w:rPr>
          <w:rFonts w:cs="Times New Roman"/>
        </w:rPr>
        <w:softHyphen/>
      </w:r>
      <w:r w:rsidR="00AE2207" w:rsidRPr="00A22BD3">
        <w:rPr>
          <w:rFonts w:cs="Times New Roman"/>
        </w:rPr>
        <w:softHyphen/>
      </w:r>
      <w:r w:rsidR="00AE2207" w:rsidRPr="00A22BD3">
        <w:rPr>
          <w:rFonts w:cs="Times New Roman"/>
        </w:rPr>
        <w:softHyphen/>
      </w:r>
      <w:r w:rsidR="00AE2207" w:rsidRPr="00A22BD3">
        <w:rPr>
          <w:rFonts w:cs="Times New Roman"/>
        </w:rPr>
        <w:softHyphen/>
        <w:t>_____ (__________) рабочих дней.</w:t>
      </w:r>
    </w:p>
    <w:p w:rsidR="0001472A" w:rsidRPr="00A22BD3" w:rsidRDefault="0001472A">
      <w:pPr>
        <w:ind w:left="10" w:right="-20" w:firstLine="855"/>
        <w:jc w:val="both"/>
        <w:rPr>
          <w:rFonts w:cs="Times New Roman"/>
        </w:rPr>
      </w:pPr>
    </w:p>
    <w:p w:rsidR="0001472A" w:rsidRPr="00A22BD3" w:rsidRDefault="0001472A">
      <w:pPr>
        <w:ind w:left="10" w:right="-20" w:firstLine="855"/>
        <w:jc w:val="both"/>
        <w:rPr>
          <w:rFonts w:cs="Times New Roman"/>
        </w:rPr>
      </w:pPr>
    </w:p>
    <w:p w:rsidR="0001472A" w:rsidRPr="00A22BD3" w:rsidRDefault="0001472A">
      <w:pPr>
        <w:ind w:left="10" w:right="-20" w:firstLine="855"/>
        <w:jc w:val="both"/>
        <w:rPr>
          <w:rFonts w:cs="Times New Roman"/>
        </w:rPr>
      </w:pPr>
    </w:p>
    <w:p w:rsidR="0001472A" w:rsidRPr="00A22BD3" w:rsidRDefault="0001472A">
      <w:pPr>
        <w:ind w:right="-20"/>
        <w:jc w:val="both"/>
        <w:rPr>
          <w:rFonts w:cs="Times New Roman"/>
        </w:rPr>
      </w:pPr>
    </w:p>
    <w:p w:rsidR="0001472A" w:rsidRPr="00A22BD3" w:rsidRDefault="005374CF">
      <w:pPr>
        <w:ind w:right="-20"/>
        <w:jc w:val="both"/>
        <w:rPr>
          <w:rFonts w:cs="Times New Roman"/>
        </w:rPr>
      </w:pPr>
      <w:r w:rsidRPr="00A22BD3">
        <w:rPr>
          <w:rFonts w:cs="Times New Roman"/>
        </w:rPr>
        <w:t>«___» _____________ 20</w:t>
      </w:r>
      <w:r w:rsidR="0001472A" w:rsidRPr="00A22BD3">
        <w:rPr>
          <w:rFonts w:cs="Times New Roman"/>
        </w:rPr>
        <w:t>__ г.                                                   Председатель Экспертного совета</w:t>
      </w:r>
    </w:p>
    <w:p w:rsidR="0001472A" w:rsidRPr="00A22BD3" w:rsidRDefault="00281138">
      <w:pPr>
        <w:ind w:right="-20"/>
        <w:jc w:val="right"/>
        <w:rPr>
          <w:rFonts w:cs="Times New Roman"/>
        </w:rPr>
      </w:pPr>
      <w:proofErr w:type="spellStart"/>
      <w:r w:rsidRPr="00A22BD3">
        <w:rPr>
          <w:rFonts w:cs="Times New Roman"/>
        </w:rPr>
        <w:t>О.А</w:t>
      </w:r>
      <w:r w:rsidR="0001472A" w:rsidRPr="00A22BD3">
        <w:rPr>
          <w:rFonts w:cs="Times New Roman"/>
        </w:rPr>
        <w:t>.</w:t>
      </w:r>
      <w:r w:rsidRPr="00A22BD3">
        <w:rPr>
          <w:rFonts w:cs="Times New Roman"/>
        </w:rPr>
        <w:t>Кириллов</w:t>
      </w:r>
      <w:proofErr w:type="spellEnd"/>
      <w:r w:rsidRPr="00A22BD3">
        <w:rPr>
          <w:rFonts w:cs="Times New Roman"/>
        </w:rPr>
        <w:t xml:space="preserve"> </w:t>
      </w:r>
    </w:p>
    <w:p w:rsidR="0001472A" w:rsidRPr="00A22BD3" w:rsidRDefault="0001472A">
      <w:pPr>
        <w:ind w:left="6640" w:right="-20"/>
        <w:jc w:val="both"/>
        <w:rPr>
          <w:rFonts w:cs="Times New Roman"/>
        </w:rPr>
      </w:pPr>
      <w:r w:rsidRPr="00A22BD3">
        <w:rPr>
          <w:rFonts w:cs="Times New Roman"/>
        </w:rPr>
        <w:t xml:space="preserve">      </w:t>
      </w:r>
    </w:p>
    <w:p w:rsidR="0001472A" w:rsidRPr="00A22BD3" w:rsidRDefault="0001472A">
      <w:pPr>
        <w:ind w:left="6640" w:right="-20"/>
        <w:jc w:val="both"/>
        <w:rPr>
          <w:rFonts w:cs="Times New Roman"/>
        </w:rPr>
      </w:pPr>
    </w:p>
    <w:p w:rsidR="0001472A" w:rsidRPr="00A22BD3" w:rsidRDefault="0001472A">
      <w:pPr>
        <w:ind w:left="6640" w:right="-20"/>
        <w:jc w:val="both"/>
        <w:rPr>
          <w:rFonts w:cs="Times New Roman"/>
        </w:rPr>
      </w:pPr>
    </w:p>
    <w:p w:rsidR="0001472A" w:rsidRPr="00A22BD3" w:rsidRDefault="0001472A">
      <w:pPr>
        <w:ind w:right="-20"/>
        <w:jc w:val="both"/>
        <w:rPr>
          <w:rFonts w:cs="Times New Roman"/>
        </w:rPr>
      </w:pPr>
      <w:r w:rsidRPr="00A22BD3">
        <w:rPr>
          <w:rFonts w:cs="Times New Roman"/>
        </w:rPr>
        <w:t>Передал ______________________________________</w:t>
      </w:r>
      <w:r w:rsidR="005374CF" w:rsidRPr="00A22BD3">
        <w:rPr>
          <w:rFonts w:cs="Times New Roman"/>
        </w:rPr>
        <w:t>__________ «___» ___________ 20</w:t>
      </w:r>
      <w:r w:rsidRPr="00A22BD3">
        <w:rPr>
          <w:rFonts w:cs="Times New Roman"/>
        </w:rPr>
        <w:t>__ г.</w:t>
      </w:r>
    </w:p>
    <w:p w:rsidR="0001472A" w:rsidRPr="00A22BD3" w:rsidRDefault="0001472A">
      <w:pPr>
        <w:ind w:right="-20"/>
        <w:jc w:val="both"/>
        <w:rPr>
          <w:rFonts w:cs="Times New Roman"/>
        </w:rPr>
      </w:pPr>
    </w:p>
    <w:p w:rsidR="0001472A" w:rsidRPr="00A22BD3" w:rsidRDefault="0001472A">
      <w:pPr>
        <w:ind w:right="-20"/>
        <w:jc w:val="both"/>
        <w:rPr>
          <w:rFonts w:cs="Times New Roman"/>
        </w:rPr>
      </w:pPr>
    </w:p>
    <w:p w:rsidR="00AE2207" w:rsidRPr="00A22BD3" w:rsidRDefault="00AE2207">
      <w:pPr>
        <w:ind w:right="-20"/>
        <w:jc w:val="both"/>
        <w:rPr>
          <w:rFonts w:cs="Times New Roman"/>
        </w:rPr>
      </w:pPr>
    </w:p>
    <w:p w:rsidR="0001472A" w:rsidRPr="00A22BD3" w:rsidRDefault="0001472A">
      <w:pPr>
        <w:ind w:right="-20"/>
        <w:jc w:val="both"/>
        <w:rPr>
          <w:rFonts w:cs="Times New Roman"/>
        </w:rPr>
      </w:pPr>
      <w:r w:rsidRPr="00A22BD3">
        <w:rPr>
          <w:rFonts w:cs="Times New Roman"/>
        </w:rPr>
        <w:t>Получил ______________________________________</w:t>
      </w:r>
      <w:r w:rsidR="005374CF" w:rsidRPr="00A22BD3">
        <w:rPr>
          <w:rFonts w:cs="Times New Roman"/>
        </w:rPr>
        <w:t>__________ «___» ___________ 20</w:t>
      </w:r>
      <w:r w:rsidRPr="00A22BD3">
        <w:rPr>
          <w:rFonts w:cs="Times New Roman"/>
        </w:rPr>
        <w:t>__ г.</w:t>
      </w:r>
    </w:p>
    <w:p w:rsidR="0001472A" w:rsidRPr="00A22BD3" w:rsidRDefault="0001472A">
      <w:pPr>
        <w:ind w:right="-20"/>
        <w:jc w:val="both"/>
        <w:rPr>
          <w:rFonts w:cs="Times New Roman"/>
        </w:rPr>
      </w:pPr>
    </w:p>
    <w:p w:rsidR="0001472A" w:rsidRPr="00A22BD3" w:rsidRDefault="0001472A">
      <w:pPr>
        <w:ind w:right="-20"/>
        <w:jc w:val="both"/>
        <w:rPr>
          <w:rFonts w:cs="Times New Roman"/>
        </w:rPr>
      </w:pPr>
    </w:p>
    <w:p w:rsidR="0001472A" w:rsidRPr="00A22BD3" w:rsidRDefault="0001472A">
      <w:pPr>
        <w:ind w:right="-20"/>
        <w:jc w:val="both"/>
        <w:rPr>
          <w:rFonts w:cs="Times New Roman"/>
        </w:rPr>
      </w:pPr>
    </w:p>
    <w:p w:rsidR="00AE2207" w:rsidRPr="00A22BD3" w:rsidRDefault="00AE2207">
      <w:pPr>
        <w:ind w:right="-20"/>
        <w:jc w:val="both"/>
        <w:rPr>
          <w:rFonts w:cs="Times New Roman"/>
        </w:rPr>
      </w:pPr>
    </w:p>
    <w:p w:rsidR="00AE2207" w:rsidRPr="00A22BD3" w:rsidRDefault="00AE2207">
      <w:pPr>
        <w:ind w:right="-20"/>
        <w:jc w:val="both"/>
        <w:rPr>
          <w:rFonts w:cs="Times New Roman"/>
        </w:rPr>
      </w:pPr>
    </w:p>
    <w:p w:rsidR="0001472A" w:rsidRPr="00A22BD3" w:rsidRDefault="0001472A">
      <w:pPr>
        <w:ind w:left="-20" w:right="-20" w:firstLine="1290"/>
        <w:jc w:val="both"/>
        <w:rPr>
          <w:rFonts w:cs="Times New Roman"/>
        </w:rPr>
      </w:pPr>
    </w:p>
    <w:p w:rsidR="0001472A" w:rsidRPr="00A22BD3" w:rsidRDefault="0001472A">
      <w:pPr>
        <w:ind w:left="-20" w:right="-20" w:firstLine="1290"/>
        <w:jc w:val="both"/>
        <w:rPr>
          <w:rFonts w:cs="Times New Roman"/>
        </w:rPr>
      </w:pPr>
    </w:p>
    <w:p w:rsidR="0001472A" w:rsidRPr="00A22BD3" w:rsidRDefault="0001472A" w:rsidP="00AE2207">
      <w:pPr>
        <w:ind w:left="-20" w:right="-20" w:firstLine="20"/>
        <w:jc w:val="center"/>
        <w:rPr>
          <w:rFonts w:cs="Times New Roman"/>
        </w:rPr>
      </w:pPr>
      <w:r w:rsidRPr="00A22BD3">
        <w:rPr>
          <w:rFonts w:cs="Times New Roman"/>
        </w:rPr>
        <w:t>ПРЕДСТАВЛЕНИЕ ВЫПОЛНЕННОЙ ЭКСПЕРТИЗЫ</w:t>
      </w:r>
    </w:p>
    <w:p w:rsidR="0001472A" w:rsidRPr="00A22BD3" w:rsidRDefault="0001472A">
      <w:pPr>
        <w:ind w:left="-20" w:right="-20" w:firstLine="1290"/>
        <w:jc w:val="center"/>
        <w:rPr>
          <w:rFonts w:cs="Times New Roman"/>
        </w:rPr>
      </w:pPr>
    </w:p>
    <w:p w:rsidR="0001472A" w:rsidRPr="00A22BD3" w:rsidRDefault="0001472A">
      <w:pPr>
        <w:ind w:left="-20" w:right="-20" w:firstLine="1290"/>
        <w:jc w:val="center"/>
        <w:rPr>
          <w:rFonts w:cs="Times New Roman"/>
        </w:rPr>
      </w:pPr>
    </w:p>
    <w:p w:rsidR="0001472A" w:rsidRPr="00A22BD3" w:rsidRDefault="0001472A">
      <w:pPr>
        <w:ind w:left="-20" w:right="-20" w:firstLine="1290"/>
        <w:jc w:val="center"/>
        <w:rPr>
          <w:rFonts w:cs="Times New Roman"/>
        </w:rPr>
      </w:pPr>
    </w:p>
    <w:p w:rsidR="0001472A" w:rsidRPr="00A22BD3" w:rsidRDefault="0001472A">
      <w:pPr>
        <w:ind w:left="10" w:right="-20" w:firstLine="855"/>
        <w:jc w:val="both"/>
        <w:rPr>
          <w:rFonts w:cs="Times New Roman"/>
        </w:rPr>
      </w:pPr>
      <w:r w:rsidRPr="00A22BD3">
        <w:rPr>
          <w:rFonts w:cs="Times New Roman"/>
        </w:rPr>
        <w:t>Эксперт _______</w:t>
      </w:r>
      <w:r w:rsidR="005374CF" w:rsidRPr="00A22BD3">
        <w:rPr>
          <w:rFonts w:cs="Times New Roman"/>
        </w:rPr>
        <w:t xml:space="preserve">____________ (Ф.И.О.) выполнил </w:t>
      </w:r>
      <w:r w:rsidRPr="00A22BD3">
        <w:rPr>
          <w:rFonts w:cs="Times New Roman"/>
        </w:rPr>
        <w:t>экспертизу ______________</w:t>
      </w:r>
      <w:proofErr w:type="gramStart"/>
      <w:r w:rsidRPr="00A22BD3">
        <w:rPr>
          <w:rFonts w:cs="Times New Roman"/>
        </w:rPr>
        <w:t>_(</w:t>
      </w:r>
      <w:proofErr w:type="gramEnd"/>
      <w:r w:rsidRPr="00A22BD3">
        <w:rPr>
          <w:rFonts w:cs="Times New Roman"/>
        </w:rPr>
        <w:t>вид экспертизы) на Отчет  ______________________(реквизиты Отчета) и предоставил в Экспертный совет Экспертно</w:t>
      </w:r>
      <w:r w:rsidR="00AE2207" w:rsidRPr="00A22BD3">
        <w:rPr>
          <w:rFonts w:cs="Times New Roman"/>
        </w:rPr>
        <w:t>е</w:t>
      </w:r>
      <w:r w:rsidR="00C63DCD" w:rsidRPr="00A22BD3">
        <w:rPr>
          <w:rFonts w:cs="Times New Roman"/>
        </w:rPr>
        <w:t xml:space="preserve"> заключение</w:t>
      </w:r>
      <w:r w:rsidRPr="00A22BD3">
        <w:rPr>
          <w:rFonts w:cs="Times New Roman"/>
        </w:rPr>
        <w:t xml:space="preserve"> ______________(ре</w:t>
      </w:r>
      <w:r w:rsidR="00C63DCD" w:rsidRPr="00A22BD3">
        <w:rPr>
          <w:rFonts w:cs="Times New Roman"/>
        </w:rPr>
        <w:t>квизиты экспертного заключения)</w:t>
      </w:r>
      <w:r w:rsidRPr="00A22BD3">
        <w:rPr>
          <w:rFonts w:cs="Times New Roman"/>
        </w:rPr>
        <w:t>.</w:t>
      </w:r>
    </w:p>
    <w:p w:rsidR="0001472A" w:rsidRPr="00A22BD3" w:rsidRDefault="0001472A">
      <w:pPr>
        <w:ind w:left="10" w:right="-20" w:firstLine="855"/>
        <w:jc w:val="both"/>
        <w:rPr>
          <w:rFonts w:cs="Times New Roman"/>
        </w:rPr>
      </w:pPr>
    </w:p>
    <w:p w:rsidR="0001472A" w:rsidRPr="00A22BD3" w:rsidRDefault="0001472A">
      <w:pPr>
        <w:ind w:right="-20"/>
        <w:jc w:val="both"/>
        <w:rPr>
          <w:rFonts w:cs="Times New Roman"/>
        </w:rPr>
      </w:pPr>
    </w:p>
    <w:p w:rsidR="0001472A" w:rsidRPr="00A22BD3" w:rsidRDefault="0001472A">
      <w:pPr>
        <w:ind w:left="6640" w:right="-20"/>
        <w:jc w:val="both"/>
        <w:rPr>
          <w:rFonts w:cs="Times New Roman"/>
        </w:rPr>
      </w:pPr>
    </w:p>
    <w:p w:rsidR="0001472A" w:rsidRPr="00A22BD3" w:rsidRDefault="0001472A">
      <w:pPr>
        <w:ind w:right="-20"/>
        <w:jc w:val="both"/>
        <w:rPr>
          <w:rFonts w:cs="Times New Roman"/>
        </w:rPr>
      </w:pPr>
      <w:r w:rsidRPr="00A22BD3">
        <w:rPr>
          <w:rFonts w:cs="Times New Roman"/>
        </w:rPr>
        <w:t>Передал ______________________________________</w:t>
      </w:r>
      <w:r w:rsidR="005374CF" w:rsidRPr="00A22BD3">
        <w:rPr>
          <w:rFonts w:cs="Times New Roman"/>
        </w:rPr>
        <w:t>__________ «___» ___________ 20</w:t>
      </w:r>
      <w:r w:rsidRPr="00A22BD3">
        <w:rPr>
          <w:rFonts w:cs="Times New Roman"/>
        </w:rPr>
        <w:t>__ г.</w:t>
      </w:r>
    </w:p>
    <w:p w:rsidR="0001472A" w:rsidRPr="00A22BD3" w:rsidRDefault="0001472A">
      <w:pPr>
        <w:ind w:right="-20"/>
        <w:jc w:val="both"/>
        <w:rPr>
          <w:rFonts w:cs="Times New Roman"/>
        </w:rPr>
      </w:pPr>
    </w:p>
    <w:p w:rsidR="0001472A" w:rsidRPr="00A22BD3" w:rsidRDefault="0001472A">
      <w:pPr>
        <w:ind w:right="-20"/>
        <w:jc w:val="both"/>
        <w:rPr>
          <w:rFonts w:cs="Times New Roman"/>
        </w:rPr>
      </w:pPr>
    </w:p>
    <w:p w:rsidR="00AE2207" w:rsidRPr="00A22BD3" w:rsidRDefault="00AE2207">
      <w:pPr>
        <w:ind w:right="-20"/>
        <w:jc w:val="both"/>
        <w:rPr>
          <w:rFonts w:cs="Times New Roman"/>
        </w:rPr>
      </w:pPr>
    </w:p>
    <w:p w:rsidR="0001472A" w:rsidRPr="00A22BD3" w:rsidRDefault="0001472A">
      <w:pPr>
        <w:ind w:right="-20"/>
        <w:jc w:val="both"/>
        <w:rPr>
          <w:rFonts w:cs="Times New Roman"/>
        </w:rPr>
      </w:pPr>
      <w:r w:rsidRPr="00A22BD3">
        <w:rPr>
          <w:rFonts w:cs="Times New Roman"/>
        </w:rPr>
        <w:t>Получил ______________________________________</w:t>
      </w:r>
      <w:r w:rsidR="005374CF" w:rsidRPr="00A22BD3">
        <w:rPr>
          <w:rFonts w:cs="Times New Roman"/>
        </w:rPr>
        <w:t>__________ «___» ___________ 20</w:t>
      </w:r>
      <w:r w:rsidRPr="00A22BD3">
        <w:rPr>
          <w:rFonts w:cs="Times New Roman"/>
        </w:rPr>
        <w:t>__ г.</w:t>
      </w:r>
    </w:p>
    <w:p w:rsidR="0001472A" w:rsidRPr="00A22BD3" w:rsidRDefault="0001472A">
      <w:pPr>
        <w:ind w:right="-20"/>
        <w:jc w:val="both"/>
        <w:rPr>
          <w:rFonts w:cs="Times New Roman"/>
        </w:rPr>
      </w:pPr>
    </w:p>
    <w:sectPr w:rsidR="0001472A" w:rsidRPr="00A22BD3">
      <w:pgSz w:w="11906" w:h="16838"/>
      <w:pgMar w:top="862" w:right="855" w:bottom="1140" w:left="1392" w:header="720" w:footer="720" w:gutter="0"/>
      <w:pgBorders>
        <w:top w:val="single" w:sz="1" w:space="1" w:color="000000"/>
        <w:left w:val="single" w:sz="1" w:space="1" w:color="000000"/>
        <w:bottom w:val="single" w:sz="1" w:space="1" w:color="000000"/>
        <w:right w:val="single" w:sz="1" w:space="1"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A2DE982A"/>
    <w:name w:val="WW8Num3"/>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6A8A883C"/>
    <w:name w:val="WW8Num5"/>
    <w:lvl w:ilvl="0">
      <w:start w:val="5"/>
      <w:numFmt w:val="decimal"/>
      <w:lvlText w:val="%1."/>
      <w:lvlJc w:val="left"/>
      <w:pPr>
        <w:tabs>
          <w:tab w:val="num" w:pos="720"/>
        </w:tabs>
        <w:ind w:left="72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F2"/>
    <w:rsid w:val="00001D68"/>
    <w:rsid w:val="0001472A"/>
    <w:rsid w:val="000209BE"/>
    <w:rsid w:val="00067EB6"/>
    <w:rsid w:val="001C06D7"/>
    <w:rsid w:val="001C770A"/>
    <w:rsid w:val="00216D07"/>
    <w:rsid w:val="00281138"/>
    <w:rsid w:val="00332B2A"/>
    <w:rsid w:val="00367BA4"/>
    <w:rsid w:val="003B1C93"/>
    <w:rsid w:val="003C051A"/>
    <w:rsid w:val="00404311"/>
    <w:rsid w:val="00421EFE"/>
    <w:rsid w:val="00470CAC"/>
    <w:rsid w:val="0047586E"/>
    <w:rsid w:val="004E5740"/>
    <w:rsid w:val="00510B9A"/>
    <w:rsid w:val="005374CF"/>
    <w:rsid w:val="00550B93"/>
    <w:rsid w:val="005B27F2"/>
    <w:rsid w:val="006040B0"/>
    <w:rsid w:val="00694385"/>
    <w:rsid w:val="006B1F32"/>
    <w:rsid w:val="006D02C1"/>
    <w:rsid w:val="0076519A"/>
    <w:rsid w:val="007F08C2"/>
    <w:rsid w:val="00824FFB"/>
    <w:rsid w:val="00871023"/>
    <w:rsid w:val="008848BE"/>
    <w:rsid w:val="00894A7E"/>
    <w:rsid w:val="009474B5"/>
    <w:rsid w:val="00981EAC"/>
    <w:rsid w:val="00A22BD3"/>
    <w:rsid w:val="00A8315D"/>
    <w:rsid w:val="00A84A48"/>
    <w:rsid w:val="00AC3F9C"/>
    <w:rsid w:val="00AE2207"/>
    <w:rsid w:val="00B10DAA"/>
    <w:rsid w:val="00B45435"/>
    <w:rsid w:val="00B50042"/>
    <w:rsid w:val="00B50341"/>
    <w:rsid w:val="00BE0312"/>
    <w:rsid w:val="00C62A3D"/>
    <w:rsid w:val="00C63DCD"/>
    <w:rsid w:val="00CC7B2D"/>
    <w:rsid w:val="00CE2263"/>
    <w:rsid w:val="00D17D05"/>
    <w:rsid w:val="00DE75E4"/>
    <w:rsid w:val="00E60770"/>
    <w:rsid w:val="00E823D5"/>
    <w:rsid w:val="00EA0C81"/>
    <w:rsid w:val="00FA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7A39C7"/>
  <w15:chartTrackingRefBased/>
  <w15:docId w15:val="{ADAF1C60-8798-488A-8EF0-9A225998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b/>
    </w:rPr>
  </w:style>
  <w:style w:type="character" w:customStyle="1" w:styleId="WW8Num4z0">
    <w:name w:val="WW8Num4z0"/>
    <w:rPr>
      <w:rFonts w:ascii="Symbol" w:hAnsi="Symbol" w:cs="OpenSymbol"/>
      <w:b w:val="0"/>
      <w:bCs w:val="0"/>
    </w:rPr>
  </w:style>
  <w:style w:type="character" w:customStyle="1" w:styleId="5">
    <w:name w:val="Основной шрифт абзаца5"/>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5z0">
    <w:name w:val="WW8Num5z0"/>
    <w:rPr>
      <w:color w:val="000000"/>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6z0">
    <w:name w:val="WW8Num6z0"/>
    <w:rPr>
      <w:rFonts w:ascii="Symbol" w:hAnsi="Symbol" w:cs="OpenSymbol"/>
    </w:rPr>
  </w:style>
  <w:style w:type="character" w:customStyle="1" w:styleId="WW8Num9z0">
    <w:name w:val="WW8Num9z0"/>
    <w:rPr>
      <w:rFonts w:ascii="Symbol" w:hAnsi="Symbol" w:cs="OpenSymbol"/>
    </w:rPr>
  </w:style>
  <w:style w:type="character" w:customStyle="1" w:styleId="WW8Num12z0">
    <w:name w:val="WW8Num12z0"/>
    <w:rPr>
      <w:rFonts w:ascii="Symbol" w:hAnsi="Symbol" w:cs="OpenSymbol"/>
    </w:rPr>
  </w:style>
  <w:style w:type="character" w:customStyle="1" w:styleId="WW8Num14z0">
    <w:name w:val="WW8Num14z0"/>
    <w:rPr>
      <w:rFonts w:ascii="Symbol" w:hAnsi="Symbol" w:cs="OpenSymbol"/>
    </w:rPr>
  </w:style>
  <w:style w:type="character" w:customStyle="1" w:styleId="WW8Num19z0">
    <w:name w:val="WW8Num19z0"/>
    <w:rPr>
      <w:rFonts w:ascii="Symbol" w:hAnsi="Symbol" w:cs="OpenSymbol"/>
      <w:b/>
      <w:bCs/>
    </w:rPr>
  </w:style>
  <w:style w:type="character" w:customStyle="1" w:styleId="WW8Num20z0">
    <w:name w:val="WW8Num20z0"/>
    <w:rPr>
      <w:rFonts w:ascii="Symbol" w:hAnsi="Symbol" w:cs="OpenSymbol"/>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4z1">
    <w:name w:val="WW8Num4z1"/>
    <w:rPr>
      <w:rFonts w:ascii="OpenSymbol" w:hAnsi="OpenSymbol" w:cs="OpenSymbol"/>
    </w:rPr>
  </w:style>
  <w:style w:type="character" w:customStyle="1" w:styleId="4">
    <w:name w:val="Основной шрифт абзаца4"/>
  </w:style>
  <w:style w:type="character" w:customStyle="1" w:styleId="WW8Num2z0">
    <w:name w:val="WW8Num2z0"/>
    <w:rPr>
      <w:color w:val="000000"/>
    </w:rPr>
  </w:style>
  <w:style w:type="character" w:customStyle="1" w:styleId="3">
    <w:name w:val="Основной шрифт абзаца3"/>
  </w:style>
  <w:style w:type="character" w:customStyle="1" w:styleId="2">
    <w:name w:val="Основной шрифт абзаца2"/>
  </w:style>
  <w:style w:type="character" w:customStyle="1" w:styleId="WW8Num3z2">
    <w:name w:val="WW8Num3z2"/>
    <w:rPr>
      <w:rFonts w:ascii="Times New Roman" w:hAnsi="Times New Roman" w:cs="Times New Roman"/>
      <w:sz w:val="24"/>
      <w:szCs w:val="24"/>
    </w:rPr>
  </w:style>
  <w:style w:type="character" w:customStyle="1" w:styleId="1">
    <w:name w:val="Основной шрифт абзаца1"/>
  </w:style>
  <w:style w:type="character" w:styleId="a3">
    <w:name w:val="Strong"/>
    <w:qFormat/>
    <w:rPr>
      <w:b/>
      <w:bCs/>
    </w:rPr>
  </w:style>
  <w:style w:type="character" w:customStyle="1" w:styleId="WW8Num5z1">
    <w:name w:val="WW8Num5z1"/>
    <w:rPr>
      <w:rFonts w:ascii="OpenSymbol" w:hAnsi="OpenSymbol" w:cs="OpenSymbol"/>
    </w:rPr>
  </w:style>
  <w:style w:type="character" w:customStyle="1" w:styleId="a4">
    <w:name w:val="Основной текст Знак"/>
    <w:rPr>
      <w:rFonts w:ascii="Times New Roman" w:eastAsia="Lucida Sans Unicode" w:hAnsi="Times New Roman" w:cs="Tahoma"/>
      <w:kern w:val="1"/>
      <w:sz w:val="24"/>
      <w:szCs w:val="24"/>
      <w:lang w:eastAsia="hi-IN" w:bidi="hi-IN"/>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styleId="a7">
    <w:name w:val="Hyperlink"/>
    <w:rPr>
      <w:color w:val="000080"/>
      <w:u w:val="single"/>
    </w:rPr>
  </w:style>
  <w:style w:type="character" w:customStyle="1" w:styleId="6">
    <w:name w:val="Основной шрифт абзаца6"/>
  </w:style>
  <w:style w:type="character" w:customStyle="1" w:styleId="WW8Num1z0">
    <w:name w:val="WW8Num1z0"/>
    <w:rPr>
      <w:rFonts w:ascii="Symbol" w:hAnsi="Symbol" w:cs="StarSymbol"/>
      <w:sz w:val="18"/>
      <w:szCs w:val="18"/>
    </w:rPr>
  </w:style>
  <w:style w:type="character" w:customStyle="1" w:styleId="WW8Num1z1">
    <w:name w:val="WW8Num1z1"/>
    <w:rPr>
      <w:rFonts w:ascii="Symbol" w:hAnsi="Symbol" w:cs="StarSymbol"/>
      <w:sz w:val="18"/>
      <w:szCs w:val="18"/>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3z1">
    <w:name w:val="WW8Num3z1"/>
    <w:rPr>
      <w:rFonts w:ascii="Courier New" w:hAnsi="Courier New" w:cs="Courier New"/>
    </w:rPr>
  </w:style>
  <w:style w:type="paragraph" w:customStyle="1" w:styleId="10">
    <w:name w:val="Заголовок1"/>
    <w:basedOn w:val="a"/>
    <w:next w:val="a8"/>
    <w:pPr>
      <w:keepNext/>
      <w:spacing w:before="240" w:after="120"/>
    </w:pPr>
    <w:rPr>
      <w:rFonts w:ascii="Arial" w:eastAsia="Lucida Sans Unicode" w:hAnsi="Arial" w:cs="Mangal"/>
      <w:sz w:val="28"/>
      <w:szCs w:val="28"/>
    </w:rPr>
  </w:style>
  <w:style w:type="paragraph" w:styleId="a8">
    <w:name w:val="Body Text"/>
    <w:basedOn w:val="a"/>
    <w:pPr>
      <w:widowControl w:val="0"/>
      <w:spacing w:after="120"/>
    </w:pPr>
    <w:rPr>
      <w:rFonts w:eastAsia="Lucida Sans Unicode" w:cs="Tahoma"/>
      <w:kern w:val="1"/>
      <w:lang w:eastAsia="hi-IN" w:bidi="hi-IN"/>
    </w:rPr>
  </w:style>
  <w:style w:type="paragraph" w:styleId="a9">
    <w:name w:val="List"/>
    <w:basedOn w:val="a8"/>
    <w:rPr>
      <w:rFonts w:ascii="Arial" w:hAnsi="Arial" w:cs="Mangal"/>
    </w:rPr>
  </w:style>
  <w:style w:type="paragraph" w:customStyle="1" w:styleId="50">
    <w:name w:val="Название5"/>
    <w:basedOn w:val="a"/>
    <w:pPr>
      <w:suppressLineNumbers/>
      <w:spacing w:before="120" w:after="120"/>
    </w:pPr>
    <w:rPr>
      <w:rFonts w:cs="Tahoma"/>
      <w:i/>
      <w:iCs/>
    </w:rPr>
  </w:style>
  <w:style w:type="paragraph" w:customStyle="1" w:styleId="51">
    <w:name w:val="Указатель5"/>
    <w:basedOn w:val="a"/>
    <w:pPr>
      <w:suppressLineNumbers/>
    </w:pPr>
    <w:rPr>
      <w:rFonts w:cs="Tahoma"/>
    </w:rPr>
  </w:style>
  <w:style w:type="paragraph" w:customStyle="1" w:styleId="40">
    <w:name w:val="Название4"/>
    <w:basedOn w:val="a"/>
    <w:pPr>
      <w:suppressLineNumbers/>
      <w:spacing w:before="120" w:after="120"/>
    </w:pPr>
    <w:rPr>
      <w:rFonts w:ascii="Arial" w:hAnsi="Arial" w:cs="Mangal"/>
      <w:i/>
      <w:iCs/>
      <w:sz w:val="20"/>
    </w:rPr>
  </w:style>
  <w:style w:type="paragraph" w:customStyle="1" w:styleId="41">
    <w:name w:val="Указатель4"/>
    <w:basedOn w:val="a"/>
    <w:pPr>
      <w:suppressLineNumbers/>
    </w:pPr>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a">
    <w:name w:val="Содержимое таблицы"/>
    <w:basedOn w:val="a"/>
    <w:pPr>
      <w:widowControl w:val="0"/>
      <w:suppressLineNumbers/>
    </w:pPr>
    <w:rPr>
      <w:rFonts w:ascii="Arial" w:eastAsia="Lucida Sans Unicode" w:hAnsi="Arial" w:cs="Mangal"/>
      <w:kern w:val="1"/>
      <w:sz w:val="20"/>
      <w:lang w:eastAsia="hi-IN" w:bidi="hi-IN"/>
    </w:rPr>
  </w:style>
  <w:style w:type="paragraph" w:styleId="ab">
    <w:name w:val="List Paragraph"/>
    <w:basedOn w:val="a"/>
    <w:qFormat/>
    <w:pPr>
      <w:ind w:left="720"/>
    </w:pPr>
  </w:style>
  <w:style w:type="paragraph" w:customStyle="1" w:styleId="ac">
    <w:name w:val="Заголовок таблицы"/>
    <w:basedOn w:val="aa"/>
    <w:pPr>
      <w:jc w:val="center"/>
    </w:pPr>
    <w:rPr>
      <w:b/>
      <w:bCs/>
    </w:rPr>
  </w:style>
  <w:style w:type="paragraph" w:customStyle="1" w:styleId="ad">
    <w:name w:val="Юла"/>
    <w:basedOn w:val="a"/>
    <w:pPr>
      <w:spacing w:line="360" w:lineRule="auto"/>
      <w:ind w:firstLine="709"/>
      <w:jc w:val="both"/>
    </w:pPr>
    <w:rPr>
      <w:sz w:val="26"/>
      <w:szCs w:val="26"/>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ae">
    <w:name w:val="a"/>
    <w:basedOn w:val="a"/>
    <w:pPr>
      <w:spacing w:before="280" w:after="280"/>
    </w:pPr>
  </w:style>
  <w:style w:type="paragraph" w:styleId="af">
    <w:name w:val="Normal (Web)"/>
    <w:basedOn w:val="a"/>
    <w:pPr>
      <w:spacing w:before="280" w:after="280"/>
    </w:pPr>
  </w:style>
  <w:style w:type="paragraph" w:styleId="af0">
    <w:name w:val="Balloon Text"/>
    <w:basedOn w:val="a"/>
    <w:link w:val="af1"/>
    <w:uiPriority w:val="99"/>
    <w:semiHidden/>
    <w:unhideWhenUsed/>
    <w:rsid w:val="0076519A"/>
    <w:rPr>
      <w:rFonts w:ascii="Segoe UI" w:hAnsi="Segoe UI" w:cs="Segoe UI"/>
      <w:sz w:val="18"/>
      <w:szCs w:val="18"/>
    </w:rPr>
  </w:style>
  <w:style w:type="character" w:customStyle="1" w:styleId="af1">
    <w:name w:val="Текст выноски Знак"/>
    <w:link w:val="af0"/>
    <w:uiPriority w:val="99"/>
    <w:semiHidden/>
    <w:rsid w:val="0076519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cp:lastModifiedBy>RePack by Diakov</cp:lastModifiedBy>
  <cp:revision>28</cp:revision>
  <cp:lastPrinted>2026-07-15T10:55:00Z</cp:lastPrinted>
  <dcterms:created xsi:type="dcterms:W3CDTF">2025-05-15T10:32:00Z</dcterms:created>
  <dcterms:modified xsi:type="dcterms:W3CDTF">2026-07-16T08:30:00Z</dcterms:modified>
</cp:coreProperties>
</file>