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BB" w:rsidRDefault="00C061BB" w:rsidP="00C061BB">
      <w:pPr>
        <w:pStyle w:val="ConsPlusNormal"/>
        <w:ind w:firstLine="540"/>
        <w:jc w:val="right"/>
      </w:pPr>
      <w:r>
        <w:t>Утверждено</w:t>
      </w:r>
    </w:p>
    <w:p w:rsidR="00C061BB" w:rsidRDefault="00C061BB" w:rsidP="00C061BB">
      <w:pPr>
        <w:pStyle w:val="ConsPlusNormal"/>
        <w:ind w:firstLine="540"/>
        <w:jc w:val="right"/>
      </w:pPr>
      <w:bookmarkStart w:id="0" w:name="_GoBack"/>
      <w:bookmarkEnd w:id="0"/>
      <w:r>
        <w:t>Решением Совета Ассоциации</w:t>
      </w:r>
    </w:p>
    <w:p w:rsidR="00C061BB" w:rsidRDefault="00C061BB" w:rsidP="00C061BB">
      <w:pPr>
        <w:pStyle w:val="ConsPlusNormal"/>
        <w:ind w:firstLine="540"/>
        <w:jc w:val="right"/>
      </w:pPr>
      <w:r>
        <w:t>Протокол от 07.12.2022</w:t>
      </w:r>
    </w:p>
    <w:p w:rsidR="003907F3" w:rsidRDefault="003907F3" w:rsidP="003907F3">
      <w:pPr>
        <w:pStyle w:val="ConsPlusNormal"/>
        <w:ind w:firstLine="540"/>
        <w:jc w:val="right"/>
      </w:pPr>
      <w:r>
        <w:t xml:space="preserve">Президент СРО </w:t>
      </w:r>
    </w:p>
    <w:p w:rsidR="003907F3" w:rsidRDefault="003907F3" w:rsidP="003907F3">
      <w:pPr>
        <w:pStyle w:val="ConsPlusNormal"/>
        <w:ind w:firstLine="540"/>
      </w:pPr>
    </w:p>
    <w:p w:rsidR="003907F3" w:rsidRDefault="003907F3" w:rsidP="00C061BB">
      <w:pPr>
        <w:pStyle w:val="ConsPlusNormal"/>
        <w:ind w:firstLine="540"/>
        <w:jc w:val="right"/>
      </w:pPr>
    </w:p>
    <w:p w:rsidR="00E7471E" w:rsidRPr="00E7471E" w:rsidRDefault="00C061BB" w:rsidP="00C061BB">
      <w:pPr>
        <w:pStyle w:val="ConsPlusNormal"/>
        <w:ind w:left="4956"/>
        <w:jc w:val="both"/>
      </w:pPr>
      <w:r>
        <w:t xml:space="preserve">      __________________________К.Ю. Кулаков</w:t>
      </w:r>
    </w:p>
    <w:p w:rsidR="00C061BB" w:rsidRDefault="00C061BB" w:rsidP="00E7471E">
      <w:pPr>
        <w:pStyle w:val="ConsPlusNormal"/>
        <w:ind w:firstLine="540"/>
        <w:jc w:val="center"/>
      </w:pPr>
    </w:p>
    <w:p w:rsidR="00C061BB" w:rsidRDefault="00C061BB" w:rsidP="00E7471E">
      <w:pPr>
        <w:pStyle w:val="ConsPlusNormal"/>
        <w:ind w:firstLine="540"/>
        <w:jc w:val="center"/>
      </w:pPr>
    </w:p>
    <w:p w:rsidR="00E7471E" w:rsidRPr="00E7471E" w:rsidRDefault="00E7471E" w:rsidP="00E7471E">
      <w:pPr>
        <w:pStyle w:val="ConsPlusNormal"/>
        <w:ind w:firstLine="540"/>
        <w:jc w:val="center"/>
      </w:pPr>
      <w:r w:rsidRPr="00E7471E">
        <w:t>СТАНДАРТ 003</w:t>
      </w:r>
    </w:p>
    <w:p w:rsidR="00E7471E" w:rsidRPr="00E7471E" w:rsidRDefault="00E7471E" w:rsidP="00E7471E">
      <w:pPr>
        <w:pStyle w:val="ConsPlusNormal"/>
        <w:ind w:firstLine="540"/>
        <w:jc w:val="center"/>
      </w:pPr>
      <w:r w:rsidRPr="00E7471E">
        <w:t>Саморегулируемой организации</w:t>
      </w:r>
    </w:p>
    <w:p w:rsidR="00E7471E" w:rsidRPr="00E7471E" w:rsidRDefault="00E7471E" w:rsidP="00E7471E">
      <w:pPr>
        <w:pStyle w:val="ConsPlusNormal"/>
        <w:ind w:firstLine="540"/>
        <w:jc w:val="center"/>
      </w:pPr>
      <w:r w:rsidRPr="00E7471E">
        <w:t>Региональная ассоциация оценщиков</w:t>
      </w:r>
    </w:p>
    <w:p w:rsidR="00E7471E" w:rsidRPr="00E7471E" w:rsidRDefault="00E7471E" w:rsidP="00E7471E">
      <w:pPr>
        <w:pStyle w:val="ConsPlusNormal"/>
        <w:ind w:firstLine="540"/>
        <w:jc w:val="center"/>
      </w:pPr>
      <w:r w:rsidRPr="00E7471E">
        <w:t>ПРОЦЕСС ОЦЕНКИ</w:t>
      </w:r>
    </w:p>
    <w:p w:rsidR="00E7471E" w:rsidRPr="00E7471E" w:rsidRDefault="00E7471E" w:rsidP="00E7471E">
      <w:pPr>
        <w:pStyle w:val="ConsPlusNormal"/>
        <w:ind w:firstLine="540"/>
        <w:jc w:val="center"/>
      </w:pPr>
    </w:p>
    <w:p w:rsidR="00E7471E" w:rsidRPr="00E7471E" w:rsidRDefault="00E7471E" w:rsidP="00E7471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E7471E">
        <w:rPr>
          <w:rFonts w:ascii="Times New Roman" w:hAnsi="Times New Roman" w:cs="Times New Roman"/>
          <w:b w:val="0"/>
        </w:rPr>
        <w:t>I. Основные этапы процесса оценки</w:t>
      </w:r>
    </w:p>
    <w:p w:rsidR="00E7471E" w:rsidRPr="00E7471E" w:rsidRDefault="00E7471E" w:rsidP="00E7471E">
      <w:pPr>
        <w:pStyle w:val="ConsPlusNormal"/>
        <w:jc w:val="center"/>
      </w:pP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1. Процесс оценки включает следующие действия: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 xml:space="preserve">1) согласование задания на оценку заказчиком оценки и оценщиком или юридическим лицом, с которым оценщик заключил трудовой договор, путем подписания такого задания в составе договора на оценку объекта оценки (далее - договор на оценку) или в иной письменной форме в случае проведения оценки на основаниях, отличающихся от договора на оценку, предусмотренных Федеральным законом от 29 июля 1998 г. </w:t>
      </w:r>
      <w:r w:rsidR="00247C87">
        <w:t>№</w:t>
      </w:r>
      <w:r w:rsidRPr="00E7471E">
        <w:t xml:space="preserve">135-ФЗ "Об оценочной деятельности в Российской Федерации" (Собрание законодательства Российской Федерации, 1998, </w:t>
      </w:r>
      <w:r w:rsidR="00247C87">
        <w:t>№</w:t>
      </w:r>
      <w:r w:rsidRPr="00E7471E">
        <w:t xml:space="preserve">31, ст. 3813; 2021, </w:t>
      </w:r>
      <w:r w:rsidR="00247C87">
        <w:t>№</w:t>
      </w:r>
      <w:r w:rsidRPr="00E7471E">
        <w:t>27, ст. 5179) (далее - Федеральный закон);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2) сбор и анализ информации, необходимой для проведения оценки;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3) применение подходов к оценке, включая выбор методов оценки и осуществление необходимых расчетов;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4) согласование промежуточных результатов, полученных в рамках применения различных подходов к оценке (в случае необходимости), и определение итоговой стоимости объекта оценки;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5) составление отчета об оценке объекта оценки (далее - отчет об оценке).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2. Процесс оценки не включает финансовую, юридическую, налоговую проверку и (или) экологический, технический и иные виды аудита.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3. В процессе оценки необходимо соблюдать требования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а также следовать положениям методических рекомендаций по оценке, одобренных советом по оценочной деятельности при Минэкономразвития России.</w:t>
      </w:r>
    </w:p>
    <w:p w:rsidR="00E7471E" w:rsidRPr="00E7471E" w:rsidRDefault="00E7471E" w:rsidP="00E7471E">
      <w:pPr>
        <w:pStyle w:val="ConsPlusNormal"/>
        <w:ind w:firstLine="540"/>
        <w:jc w:val="both"/>
      </w:pPr>
    </w:p>
    <w:p w:rsidR="00E7471E" w:rsidRPr="00E7471E" w:rsidRDefault="00E7471E" w:rsidP="00E7471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bookmarkStart w:id="1" w:name="Par181"/>
      <w:bookmarkEnd w:id="1"/>
      <w:r w:rsidRPr="00E7471E">
        <w:rPr>
          <w:rFonts w:ascii="Times New Roman" w:hAnsi="Times New Roman" w:cs="Times New Roman"/>
          <w:b w:val="0"/>
        </w:rPr>
        <w:t>II. Допущения оценки в отношении объекта оценки и условий</w:t>
      </w:r>
    </w:p>
    <w:p w:rsidR="00E7471E" w:rsidRPr="00E7471E" w:rsidRDefault="00E7471E" w:rsidP="00E7471E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7471E">
        <w:rPr>
          <w:rFonts w:ascii="Times New Roman" w:hAnsi="Times New Roman" w:cs="Times New Roman"/>
          <w:b w:val="0"/>
        </w:rPr>
        <w:t>предполагаемой сделки или использования объекта оценки</w:t>
      </w:r>
    </w:p>
    <w:p w:rsidR="00E7471E" w:rsidRPr="00E7471E" w:rsidRDefault="00E7471E" w:rsidP="00E7471E">
      <w:pPr>
        <w:pStyle w:val="ConsPlusNormal"/>
        <w:jc w:val="right"/>
      </w:pPr>
    </w:p>
    <w:p w:rsidR="00E7471E" w:rsidRPr="00E7471E" w:rsidRDefault="00E7471E" w:rsidP="00E7471E">
      <w:pPr>
        <w:pStyle w:val="ConsPlusNormal"/>
        <w:ind w:firstLine="539"/>
        <w:jc w:val="both"/>
      </w:pPr>
      <w:bookmarkStart w:id="2" w:name="Par184"/>
      <w:bookmarkEnd w:id="2"/>
      <w:r w:rsidRPr="00E7471E">
        <w:t>4. В процессе оценки для определения стоимости может требоваться установление допущений в отношении объекта оценки и (или) условий предполагаемой сделки или использования объекта оценки. Эти допущения могут быть приняты на любом этапе процесса оценки до составления отчета об оценке.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 xml:space="preserve">5. Допущения, указанные в </w:t>
      </w:r>
      <w:r w:rsidRPr="00247C87">
        <w:t>пункте 4</w:t>
      </w:r>
      <w:r w:rsidRPr="00E7471E">
        <w:t xml:space="preserve"> настоящего стандарта оценки, подразделяются на две категории: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допущения, которые не противоречат фактам на дату оценки или в отношении которых отсутствуют основания считать обратное;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допущения, которые не соответствуют фактам на дату оценки, но отражают возможные изменения существующих на дату оценки фактов, вероятность наступления которых предполагается из имеющейся у оценщика информации (специальные допущения).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Специальное допущение должно быть реализуемо с учетом применяемых предпосылок стоимости и цели оценки и соответствовать им.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lastRenderedPageBreak/>
        <w:t>Если оценщик использовал специальное допущение, то данный факт должен быть отражен в формулировке объекта оценки.</w:t>
      </w:r>
    </w:p>
    <w:p w:rsidR="00E7471E" w:rsidRPr="00E7471E" w:rsidRDefault="00E7471E" w:rsidP="00E7471E">
      <w:pPr>
        <w:pStyle w:val="ConsPlusNormal"/>
        <w:ind w:firstLine="539"/>
        <w:jc w:val="both"/>
      </w:pPr>
      <w:bookmarkStart w:id="3" w:name="Par190"/>
      <w:bookmarkEnd w:id="3"/>
      <w:r w:rsidRPr="00E7471E">
        <w:t>6. Допущения могут оказывать существенное влияние на результат оценки. Они должны соответствовать цели оценки. Допущения в отношении объекта оценки и (или) условий предполагаемой сделки или использования объекта оценки не должны противоречить законодательству Российской Федерации и должны быть согласованы заказчиком и оценщиком и раскрыты в отчете об оценке.</w:t>
      </w:r>
    </w:p>
    <w:p w:rsidR="00E7471E" w:rsidRPr="00E7471E" w:rsidRDefault="00E7471E" w:rsidP="00E7471E">
      <w:pPr>
        <w:pStyle w:val="ConsPlusNormal"/>
        <w:ind w:firstLine="540"/>
        <w:jc w:val="both"/>
      </w:pPr>
    </w:p>
    <w:p w:rsidR="00E7471E" w:rsidRPr="00E7471E" w:rsidRDefault="00E7471E" w:rsidP="00E7471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bookmarkStart w:id="4" w:name="Par192"/>
      <w:bookmarkEnd w:id="4"/>
      <w:r w:rsidRPr="00E7471E">
        <w:rPr>
          <w:rFonts w:ascii="Times New Roman" w:hAnsi="Times New Roman" w:cs="Times New Roman"/>
          <w:b w:val="0"/>
        </w:rPr>
        <w:t>III. Ограничения оценки</w:t>
      </w:r>
    </w:p>
    <w:p w:rsidR="00E7471E" w:rsidRPr="00E7471E" w:rsidRDefault="00E7471E" w:rsidP="00E7471E">
      <w:pPr>
        <w:pStyle w:val="ConsPlusNormal"/>
        <w:ind w:firstLine="540"/>
        <w:jc w:val="both"/>
      </w:pP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7. В процессе оценки могут быть выявлены ограничения в отношении источников информации и объема исследования, например, в связи с невозможностью проведения осмотра объекта оценки. Ограничения могут оказывать существенное влияние на результат оценки.</w:t>
      </w:r>
    </w:p>
    <w:p w:rsidR="00E7471E" w:rsidRPr="00E7471E" w:rsidRDefault="00E7471E" w:rsidP="00E7471E">
      <w:pPr>
        <w:pStyle w:val="ConsPlusNormal"/>
        <w:ind w:firstLine="539"/>
        <w:jc w:val="both"/>
      </w:pPr>
      <w:bookmarkStart w:id="5" w:name="Par195"/>
      <w:bookmarkEnd w:id="5"/>
      <w:r w:rsidRPr="00E7471E">
        <w:t>8. Ограничения, а также связанные с ними допущения должны быть согласованы оценщиком и заказчиком и раскрыты в отчете об оценке.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9. Оценка не может проводиться,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оценки.</w:t>
      </w:r>
    </w:p>
    <w:p w:rsidR="00E7471E" w:rsidRPr="00E7471E" w:rsidRDefault="00E7471E" w:rsidP="00E7471E">
      <w:pPr>
        <w:pStyle w:val="ConsPlusNormal"/>
        <w:ind w:firstLine="540"/>
        <w:jc w:val="both"/>
      </w:pPr>
    </w:p>
    <w:p w:rsidR="00E7471E" w:rsidRPr="00E7471E" w:rsidRDefault="00E7471E" w:rsidP="00E7471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E7471E">
        <w:rPr>
          <w:rFonts w:ascii="Times New Roman" w:hAnsi="Times New Roman" w:cs="Times New Roman"/>
          <w:b w:val="0"/>
        </w:rPr>
        <w:t>IV. Работа с информацией</w:t>
      </w:r>
    </w:p>
    <w:p w:rsidR="00E7471E" w:rsidRPr="00E7471E" w:rsidRDefault="00E7471E" w:rsidP="00E7471E">
      <w:pPr>
        <w:pStyle w:val="ConsPlusNormal"/>
        <w:ind w:firstLine="540"/>
        <w:jc w:val="both"/>
      </w:pP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10. В процессе оценки оценщик собирает информацию, достаточную для определения стоимости объекта оценки, принимая во внимание ее достоверность, надежность и существенность для цели оценки. Признание информации достоверной, надежной, существенной и достаточной требует профессионального суждения оценщика, сформированного на основании анализа такой информации. Информация может быть получена от заказчика оценки, правообладателя объекта оценки, экспертов рынка и отрасли, а также из других источников.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При этом оценщик учитывает: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1) допущения оценки;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2) компетентность источника информации и независимость источника информации от объекта оценки и (или) от заказчика оценки.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11. Способы получения информации могут включать составление запросов к информированным источникам, получение исходных документов и материалов, осмотр объекта оценки, интервью, поиск рыночной информации из различных источников. Для выполнения оценки оценщик может привлекать организации и квалифицированных отраслевых специалистов, обладающих знаниями и навыками, не относящимися к компетенции оценщика.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12. В процессе оценки оценщик использует информацию, доступную участникам рынка на дату оценки. Информация, которая стала доступна после даты оценки, может быть использована только в следующих случаях: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1) если такая информация отражает состояние рынка и объекта оценки на дату оценки, соответствует ожиданиям участников рынка на дату оценки (например, статистическая информация, финансовые результаты деятельности компании и другая информация, относящаяся к состоянию объекта оценки и (или) рынка в период до даты оценки или на дату оценки);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2) если использование такой информации допускается в особом порядке в рамках соответствующих специальных стандартов оценки при определении стоимости отдельных видов объектов оценки.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13. Заказчик оценки, правообладатель объекта оценки или иное уполномоченное ими лицо должны подтвердить, что предоставленная ими информация соответствует известным им фактам. Объем данных, требующих такого подтверждения, и форма подтверждения определяются оценщиком с учетом особенности содержания информации, ее существенности, если особые требования не указаны в задании на оценку. Информация должна быть подтверждена одним из следующих способов:</w:t>
      </w:r>
    </w:p>
    <w:p w:rsidR="00E7471E" w:rsidRPr="00E7471E" w:rsidRDefault="00E7471E" w:rsidP="00E7471E">
      <w:pPr>
        <w:pStyle w:val="ConsPlusNormal"/>
        <w:ind w:firstLine="539"/>
        <w:jc w:val="both"/>
      </w:pPr>
      <w:r w:rsidRPr="00E7471E">
        <w:t>1) путем заверения заказчиком копий документов и материалов;</w:t>
      </w:r>
    </w:p>
    <w:p w:rsidR="00043164" w:rsidRPr="00E7471E" w:rsidRDefault="00E7471E" w:rsidP="00247C87">
      <w:pPr>
        <w:pStyle w:val="ConsPlusNormal"/>
        <w:ind w:firstLine="539"/>
        <w:jc w:val="both"/>
      </w:pPr>
      <w:r w:rsidRPr="00E7471E">
        <w:t>2) путем подписания заказчиком письма-представления, содержащего существенную информацию и (или) перечень документов и материалов, с подтверждением того, что информация соответствует известным заказчику фактам, планы и прогнозы отражают ожидания заказчика.</w:t>
      </w:r>
    </w:p>
    <w:sectPr w:rsidR="00043164" w:rsidRPr="00E7471E" w:rsidSect="00BA37D1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ED" w:rsidRDefault="00584FED" w:rsidP="00BA37D1">
      <w:pPr>
        <w:spacing w:after="0" w:line="240" w:lineRule="auto"/>
      </w:pPr>
      <w:r>
        <w:separator/>
      </w:r>
    </w:p>
  </w:endnote>
  <w:endnote w:type="continuationSeparator" w:id="0">
    <w:p w:rsidR="00584FED" w:rsidRDefault="00584FED" w:rsidP="00BA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ED" w:rsidRDefault="00584FED" w:rsidP="00BA37D1">
      <w:pPr>
        <w:spacing w:after="0" w:line="240" w:lineRule="auto"/>
      </w:pPr>
      <w:r>
        <w:separator/>
      </w:r>
    </w:p>
  </w:footnote>
  <w:footnote w:type="continuationSeparator" w:id="0">
    <w:p w:rsidR="00584FED" w:rsidRDefault="00584FED" w:rsidP="00BA3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1E"/>
    <w:rsid w:val="00043164"/>
    <w:rsid w:val="001459CF"/>
    <w:rsid w:val="001859BD"/>
    <w:rsid w:val="00247C87"/>
    <w:rsid w:val="003907F3"/>
    <w:rsid w:val="00584FED"/>
    <w:rsid w:val="006F2D0F"/>
    <w:rsid w:val="00810895"/>
    <w:rsid w:val="00BA37D1"/>
    <w:rsid w:val="00C061BB"/>
    <w:rsid w:val="00E7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DF2532-E640-4C8A-BD79-B7A159AC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74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7D1"/>
  </w:style>
  <w:style w:type="paragraph" w:styleId="a5">
    <w:name w:val="footer"/>
    <w:basedOn w:val="a"/>
    <w:link w:val="a6"/>
    <w:uiPriority w:val="99"/>
    <w:unhideWhenUsed/>
    <w:rsid w:val="00B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37D1"/>
  </w:style>
  <w:style w:type="paragraph" w:styleId="a7">
    <w:name w:val="Balloon Text"/>
    <w:basedOn w:val="a"/>
    <w:link w:val="a8"/>
    <w:uiPriority w:val="99"/>
    <w:semiHidden/>
    <w:unhideWhenUsed/>
    <w:rsid w:val="00C0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Chernenro</dc:creator>
  <cp:lastModifiedBy>Пользователь</cp:lastModifiedBy>
  <cp:revision>5</cp:revision>
  <cp:lastPrinted>2022-12-07T11:34:00Z</cp:lastPrinted>
  <dcterms:created xsi:type="dcterms:W3CDTF">2022-12-07T10:34:00Z</dcterms:created>
  <dcterms:modified xsi:type="dcterms:W3CDTF">2025-06-16T13:17:00Z</dcterms:modified>
</cp:coreProperties>
</file>