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486" w:rsidRDefault="00375486" w:rsidP="00375486">
      <w:pPr>
        <w:pStyle w:val="ConsPlusNormal"/>
        <w:ind w:firstLine="540"/>
        <w:jc w:val="right"/>
      </w:pPr>
      <w:r>
        <w:t>Утверждено</w:t>
      </w:r>
    </w:p>
    <w:p w:rsidR="00375486" w:rsidRDefault="00B21E62" w:rsidP="00375486">
      <w:pPr>
        <w:pStyle w:val="ConsPlusNormal"/>
        <w:ind w:firstLine="540"/>
        <w:jc w:val="right"/>
      </w:pPr>
      <w:r>
        <w:rPr>
          <w:noProof/>
        </w:rPr>
        <w:drawing>
          <wp:anchor distT="0" distB="0" distL="114300" distR="114300" simplePos="0" relativeHeight="251659264" behindDoc="1" locked="0" layoutInCell="1" allowOverlap="1" wp14:anchorId="1C22BAEE" wp14:editId="7B6A0E0E">
            <wp:simplePos x="0" y="0"/>
            <wp:positionH relativeFrom="column">
              <wp:posOffset>3457575</wp:posOffset>
            </wp:positionH>
            <wp:positionV relativeFrom="paragraph">
              <wp:posOffset>5080</wp:posOffset>
            </wp:positionV>
            <wp:extent cx="2059200" cy="13608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9200" cy="1360800"/>
                    </a:xfrm>
                    <a:prstGeom prst="rect">
                      <a:avLst/>
                    </a:prstGeom>
                    <a:noFill/>
                    <a:ln>
                      <a:noFill/>
                    </a:ln>
                  </pic:spPr>
                </pic:pic>
              </a:graphicData>
            </a:graphic>
          </wp:anchor>
        </w:drawing>
      </w:r>
      <w:r w:rsidR="00375486">
        <w:t>Решением Совета Ассоциации</w:t>
      </w:r>
    </w:p>
    <w:p w:rsidR="00375486" w:rsidRDefault="00375486" w:rsidP="00375486">
      <w:pPr>
        <w:pStyle w:val="ConsPlusNormal"/>
        <w:ind w:firstLine="540"/>
        <w:jc w:val="right"/>
      </w:pPr>
      <w:r>
        <w:t>Протокол от 07.12.2022</w:t>
      </w:r>
    </w:p>
    <w:p w:rsidR="00375486" w:rsidRDefault="00375486" w:rsidP="00375486">
      <w:pPr>
        <w:pStyle w:val="ConsPlusNormal"/>
        <w:ind w:firstLine="540"/>
        <w:jc w:val="right"/>
      </w:pPr>
      <w:r>
        <w:t>Президент СРО РАО</w:t>
      </w:r>
    </w:p>
    <w:p w:rsidR="00375486" w:rsidRDefault="00375486" w:rsidP="00375486">
      <w:pPr>
        <w:pStyle w:val="ConsPlusNormal"/>
        <w:ind w:firstLine="540"/>
        <w:jc w:val="right"/>
      </w:pPr>
      <w:bookmarkStart w:id="0" w:name="_GoBack"/>
      <w:bookmarkEnd w:id="0"/>
    </w:p>
    <w:p w:rsidR="00F643A3" w:rsidRPr="00F643A3" w:rsidRDefault="00375486" w:rsidP="00375486">
      <w:pPr>
        <w:pStyle w:val="ConsPlusNormal"/>
        <w:ind w:firstLine="540"/>
        <w:jc w:val="both"/>
      </w:pPr>
      <w:r>
        <w:t xml:space="preserve">                                                                                __________________________К.Ю. Кулаков</w:t>
      </w:r>
    </w:p>
    <w:p w:rsidR="00375486" w:rsidRDefault="00375486" w:rsidP="00F643A3">
      <w:pPr>
        <w:pStyle w:val="ConsPlusNormal"/>
        <w:ind w:firstLine="540"/>
        <w:jc w:val="center"/>
      </w:pPr>
    </w:p>
    <w:p w:rsidR="00375486" w:rsidRDefault="00375486" w:rsidP="00F643A3">
      <w:pPr>
        <w:pStyle w:val="ConsPlusNormal"/>
        <w:ind w:firstLine="540"/>
        <w:jc w:val="center"/>
      </w:pPr>
    </w:p>
    <w:p w:rsidR="00F643A3" w:rsidRPr="00F643A3" w:rsidRDefault="00F643A3" w:rsidP="00F643A3">
      <w:pPr>
        <w:pStyle w:val="ConsPlusNormal"/>
        <w:ind w:firstLine="540"/>
        <w:jc w:val="center"/>
      </w:pPr>
      <w:r w:rsidRPr="00F643A3">
        <w:t>СТАНДАРТ 00</w:t>
      </w:r>
      <w:r w:rsidR="00B63886">
        <w:t>7</w:t>
      </w:r>
    </w:p>
    <w:p w:rsidR="00F643A3" w:rsidRPr="00F643A3" w:rsidRDefault="00F643A3" w:rsidP="00F643A3">
      <w:pPr>
        <w:pStyle w:val="ConsPlusNormal"/>
        <w:ind w:firstLine="540"/>
        <w:jc w:val="center"/>
      </w:pPr>
      <w:r w:rsidRPr="00F643A3">
        <w:t>Саморегулируемой организации</w:t>
      </w:r>
    </w:p>
    <w:p w:rsidR="00F643A3" w:rsidRPr="00F643A3" w:rsidRDefault="00F643A3" w:rsidP="00F643A3">
      <w:pPr>
        <w:pStyle w:val="ConsPlusNormal"/>
        <w:ind w:firstLine="540"/>
        <w:jc w:val="center"/>
      </w:pPr>
      <w:r w:rsidRPr="00F643A3">
        <w:t>Региональная ассоциация оценщиков</w:t>
      </w:r>
    </w:p>
    <w:p w:rsidR="00D22CA5" w:rsidRPr="00F643A3" w:rsidRDefault="00E41720" w:rsidP="00F643A3">
      <w:pPr>
        <w:pStyle w:val="a4"/>
        <w:ind w:firstLine="540"/>
        <w:jc w:val="center"/>
        <w:rPr>
          <w:rFonts w:ascii="Times New Roman" w:hAnsi="Times New Roman" w:cs="Times New Roman"/>
          <w:sz w:val="24"/>
          <w:szCs w:val="24"/>
          <w:lang w:eastAsia="ru-RU"/>
        </w:rPr>
      </w:pPr>
      <w:r w:rsidRPr="00F643A3">
        <w:rPr>
          <w:rFonts w:ascii="Times New Roman" w:hAnsi="Times New Roman" w:cs="Times New Roman"/>
          <w:sz w:val="24"/>
          <w:szCs w:val="24"/>
          <w:lang w:eastAsia="ru-RU"/>
        </w:rPr>
        <w:t>ОЦЕНКА НЕДВИЖИМОСТИ</w:t>
      </w:r>
    </w:p>
    <w:p w:rsidR="00D22CA5" w:rsidRPr="00F643A3" w:rsidRDefault="00D22CA5" w:rsidP="009D50CD">
      <w:pPr>
        <w:spacing w:after="0" w:line="240" w:lineRule="auto"/>
        <w:rPr>
          <w:rFonts w:ascii="Times New Roman" w:eastAsia="Times New Roman" w:hAnsi="Times New Roman" w:cs="Times New Roman"/>
          <w:sz w:val="24"/>
          <w:szCs w:val="24"/>
          <w:lang w:eastAsia="ru-RU"/>
        </w:rPr>
      </w:pPr>
    </w:p>
    <w:p w:rsidR="00B63886" w:rsidRPr="00B63886" w:rsidRDefault="00B63886" w:rsidP="00B63886">
      <w:pPr>
        <w:pStyle w:val="ConsPlusNormal"/>
        <w:jc w:val="center"/>
        <w:outlineLvl w:val="1"/>
      </w:pPr>
      <w:r w:rsidRPr="00B63886">
        <w:t>I. Общие положения</w:t>
      </w:r>
    </w:p>
    <w:p w:rsidR="00B63886" w:rsidRPr="00B63886" w:rsidRDefault="00B63886" w:rsidP="00B63886">
      <w:pPr>
        <w:pStyle w:val="ConsPlusNormal"/>
        <w:jc w:val="both"/>
      </w:pPr>
    </w:p>
    <w:p w:rsidR="00B63886" w:rsidRPr="00B63886" w:rsidRDefault="00B63886" w:rsidP="00B63886">
      <w:pPr>
        <w:pStyle w:val="ConsPlusNormal"/>
        <w:ind w:firstLine="540"/>
        <w:jc w:val="both"/>
      </w:pPr>
      <w:r w:rsidRPr="00B63886">
        <w:t>1. Настоящий стандарт оценки разработан с учетом международных стандартов оценки и федерального стандарта оценки "Структура федеральных стандартов оценки и основные понятия, используемые в федеральных стандартах оценки (ФСО I)", утвержденного приказом Минэкономразвития России от 14 апрел</w:t>
      </w:r>
      <w:r>
        <w:t>я 2022 г. №</w:t>
      </w:r>
      <w:r w:rsidRPr="00B63886">
        <w:t>200 (далее - ФСО I), федерального стандарта оценки "Виды стоимости (ФСО II)", утвержденного прика</w:t>
      </w:r>
      <w:r>
        <w:t>зом Минэкономразвития России от</w:t>
      </w:r>
      <w:r>
        <w:br/>
      </w:r>
      <w:r w:rsidRPr="00B63886">
        <w:t xml:space="preserve">14 апреля 2022 г. </w:t>
      </w:r>
      <w:r>
        <w:t>№</w:t>
      </w:r>
      <w:r w:rsidRPr="00B63886">
        <w:t xml:space="preserve">200 (далее - ФСО II), федерального стандарта оценки "Процесс оценки (ФСО III)", утвержденного приказом Минэкономразвития России от 14 апреля 2022 г. </w:t>
      </w:r>
      <w:r>
        <w:t>№</w:t>
      </w:r>
      <w:r w:rsidRPr="00B63886">
        <w:t xml:space="preserve">200 (далее - ФСО III), федерального стандарта оценки "Задание на оценку (ФСО IV)", утвержденного приказом Минэкономразвития России от 14 апреля 2022 г. </w:t>
      </w:r>
      <w:r>
        <w:t>№</w:t>
      </w:r>
      <w:r w:rsidRPr="00B63886">
        <w:t xml:space="preserve">200 (далее - ФСО IV), федерального стандарта оценки "Подходы и методы оценки (ФСО V)", утвержденного приказом Минэкономразвития России от 14 апреля 2022 г. </w:t>
      </w:r>
      <w:r>
        <w:t>№</w:t>
      </w:r>
      <w:r w:rsidRPr="00B63886">
        <w:t xml:space="preserve">200 (далее - ФСО V), федерального стандарта оценки "Отчет об оценке (ФСО VI)", утвержденного приказом Минэкономразвития России от 14 апреля 2022 г. </w:t>
      </w:r>
      <w:r w:rsidR="003D3568">
        <w:t>№</w:t>
      </w:r>
      <w:r w:rsidRPr="00B63886">
        <w:t>200 (далее - ФСО VI)</w:t>
      </w:r>
      <w:r w:rsidR="003D3568">
        <w:t xml:space="preserve"> </w:t>
      </w:r>
      <w:r w:rsidRPr="00B63886">
        <w:t>и определяет требования к проведению оценки недвижимости.</w:t>
      </w:r>
    </w:p>
    <w:p w:rsidR="00B63886" w:rsidRPr="00B63886" w:rsidRDefault="00B63886" w:rsidP="00B63886">
      <w:pPr>
        <w:pStyle w:val="ConsPlusNormal"/>
        <w:ind w:firstLine="540"/>
        <w:jc w:val="both"/>
      </w:pPr>
      <w:r w:rsidRPr="00B63886">
        <w:t xml:space="preserve">2. Настоящий стандарт оценки развивает, дополняет и конкретизирует требования и процедуры, </w:t>
      </w:r>
      <w:r w:rsidR="003D3568">
        <w:t>установленные общими стандартами оценки ФСО I - ФСО VI</w:t>
      </w:r>
      <w:r w:rsidRPr="00B63886">
        <w:t>, и является обязательным к применению при оценке недвижимости.</w:t>
      </w:r>
    </w:p>
    <w:p w:rsidR="00B63886" w:rsidRPr="00B63886" w:rsidRDefault="00B63886" w:rsidP="00B63886">
      <w:pPr>
        <w:pStyle w:val="ConsPlusNormal"/>
        <w:ind w:firstLine="540"/>
        <w:jc w:val="both"/>
      </w:pPr>
      <w:r w:rsidRPr="00B63886">
        <w:t>3. Положения настоящего Федерального стандарта оценки не распространяются на оценку подлежащих государственной регистрации воздушных и морских судов, судов внутреннего плавания, космических объектов, участков недр, предприятий как имущественных комплексов, а также на определение кадастровой стоимости объектов недвижимости методами массовой оценки.</w:t>
      </w:r>
    </w:p>
    <w:p w:rsidR="00B63886" w:rsidRPr="00B63886" w:rsidRDefault="00B63886" w:rsidP="00B63886">
      <w:pPr>
        <w:pStyle w:val="ConsPlusNormal"/>
        <w:jc w:val="both"/>
      </w:pPr>
    </w:p>
    <w:p w:rsidR="00B63886" w:rsidRPr="00B63886" w:rsidRDefault="00B63886" w:rsidP="00B63886">
      <w:pPr>
        <w:pStyle w:val="ConsPlusNormal"/>
        <w:jc w:val="center"/>
        <w:outlineLvl w:val="1"/>
      </w:pPr>
      <w:r w:rsidRPr="00B63886">
        <w:t>II. Объекты оценки</w:t>
      </w:r>
    </w:p>
    <w:p w:rsidR="00B63886" w:rsidRPr="00B63886" w:rsidRDefault="00B63886" w:rsidP="00B63886">
      <w:pPr>
        <w:pStyle w:val="ConsPlusNormal"/>
        <w:jc w:val="both"/>
      </w:pPr>
    </w:p>
    <w:p w:rsidR="00B63886" w:rsidRPr="00B63886" w:rsidRDefault="00B63886" w:rsidP="00B63886">
      <w:pPr>
        <w:pStyle w:val="ConsPlusNormal"/>
        <w:ind w:firstLine="540"/>
        <w:jc w:val="both"/>
      </w:pPr>
      <w:r w:rsidRPr="00B63886">
        <w:t xml:space="preserve">4. Для целей настоящего стандарта </w:t>
      </w:r>
      <w:r w:rsidR="003D3568">
        <w:t xml:space="preserve">оценки </w:t>
      </w:r>
      <w:r w:rsidRPr="00B63886">
        <w:t>объектами оценки могут выступать объекты недвижимости - застроенные земельные участки, незастроенные земельные участки, объекты капитального строительства, а также части земельных участков и объектов капитального строительства, жилые и нежилые помещения, вместе или по отдельности, с учетом связанных с ними имущественных прав, если это не противоречит действующему законодательству. Для целей настоящего Федерального стандарта объектами оценки могут выступать доли в праве на объект недвижимости.</w:t>
      </w:r>
    </w:p>
    <w:p w:rsidR="00B63886" w:rsidRPr="00B63886" w:rsidRDefault="00B63886" w:rsidP="00B63886">
      <w:pPr>
        <w:pStyle w:val="ConsPlusNormal"/>
        <w:jc w:val="both"/>
      </w:pPr>
    </w:p>
    <w:p w:rsidR="00B63886" w:rsidRPr="00B63886" w:rsidRDefault="00B63886" w:rsidP="00B63886">
      <w:pPr>
        <w:pStyle w:val="ConsPlusNormal"/>
        <w:jc w:val="center"/>
        <w:outlineLvl w:val="1"/>
      </w:pPr>
      <w:r w:rsidRPr="00B63886">
        <w:t>III. Общие требования к проведению оценки</w:t>
      </w:r>
    </w:p>
    <w:p w:rsidR="00B63886" w:rsidRPr="00B63886" w:rsidRDefault="00B63886" w:rsidP="00B63886">
      <w:pPr>
        <w:pStyle w:val="ConsPlusNormal"/>
        <w:jc w:val="both"/>
      </w:pPr>
    </w:p>
    <w:p w:rsidR="00B63886" w:rsidRPr="00B63886" w:rsidRDefault="00B63886" w:rsidP="00B63886">
      <w:pPr>
        <w:pStyle w:val="ConsPlusNormal"/>
        <w:ind w:firstLine="540"/>
        <w:jc w:val="both"/>
      </w:pPr>
      <w:r w:rsidRPr="00B63886">
        <w:t xml:space="preserve">5. При сборе информации об оцениваемом объекте недвижимости оценщик или его представитель проводит осмотр объекта оценки в период, возможно близкий к дате оценки, если в задании на оценку не указано иное. В случае </w:t>
      </w:r>
      <w:proofErr w:type="spellStart"/>
      <w:r w:rsidRPr="00B63886">
        <w:t>непроведения</w:t>
      </w:r>
      <w:proofErr w:type="spellEnd"/>
      <w:r w:rsidRPr="00B63886">
        <w:t xml:space="preserve"> осмотра оценщик указывает в отчете об оценке причины, по которым объект оценки не осмотрен, а также допущения и ограничения, </w:t>
      </w:r>
      <w:r w:rsidRPr="00B63886">
        <w:lastRenderedPageBreak/>
        <w:t xml:space="preserve">связанные с </w:t>
      </w:r>
      <w:proofErr w:type="spellStart"/>
      <w:r w:rsidRPr="00B63886">
        <w:t>непроведением</w:t>
      </w:r>
      <w:proofErr w:type="spellEnd"/>
      <w:r w:rsidRPr="00B63886">
        <w:t xml:space="preserve"> осмотра.</w:t>
      </w:r>
    </w:p>
    <w:p w:rsidR="00B63886" w:rsidRPr="00B63886" w:rsidRDefault="00B63886" w:rsidP="00B63886">
      <w:pPr>
        <w:pStyle w:val="ConsPlusNormal"/>
        <w:ind w:firstLine="540"/>
        <w:jc w:val="both"/>
      </w:pPr>
      <w:r w:rsidRPr="00B63886">
        <w:t xml:space="preserve">6. Совместная оценка земельного участка и находящихся на нем объектов капитального строительства при отсутствии правоустанавливающих и </w:t>
      </w:r>
      <w:proofErr w:type="spellStart"/>
      <w:r w:rsidRPr="00B63886">
        <w:t>правоподтверждающих</w:t>
      </w:r>
      <w:proofErr w:type="spellEnd"/>
      <w:r w:rsidRPr="00B63886">
        <w:t xml:space="preserve"> документов на земельный участок проводится с учетом установленных действующим законодательством прав и обязанностей собственника объектов капитального строительства в отношении земельного участка, а также типичного на рассматриваемом рынке поведения собственников в отношении аналогичного земельного участка (выкуп или аренда).</w:t>
      </w:r>
    </w:p>
    <w:p w:rsidR="00B63886" w:rsidRPr="00B63886" w:rsidRDefault="00B63886" w:rsidP="00B63886">
      <w:pPr>
        <w:pStyle w:val="ConsPlusNormal"/>
        <w:ind w:firstLine="540"/>
        <w:jc w:val="both"/>
      </w:pPr>
      <w:r w:rsidRPr="00B63886">
        <w:t>7. В отсутствие документально подтвержденных имущественных прав третьих лиц в отношении оцениваемого объекта недвижимости, ограничений (обременений), а также экологического загрязнения оценка объекта проводится исходя из предположения об отсутствии таких прав, ограничений (обременений) и загрязнений с учетом обстоятельств, выявленных в процессе осмотра, если в задании на оценку не указано иное.</w:t>
      </w:r>
    </w:p>
    <w:p w:rsidR="00B63886" w:rsidRPr="00B63886" w:rsidRDefault="00B63886" w:rsidP="00B63886">
      <w:pPr>
        <w:pStyle w:val="ConsPlusNormal"/>
        <w:jc w:val="both"/>
      </w:pPr>
    </w:p>
    <w:p w:rsidR="00B63886" w:rsidRPr="00B63886" w:rsidRDefault="00B63886" w:rsidP="00B63886">
      <w:pPr>
        <w:pStyle w:val="ConsPlusNormal"/>
        <w:jc w:val="center"/>
        <w:outlineLvl w:val="1"/>
      </w:pPr>
      <w:r w:rsidRPr="00B63886">
        <w:t>IV. Задание на оценку</w:t>
      </w:r>
    </w:p>
    <w:p w:rsidR="00B63886" w:rsidRPr="00B63886" w:rsidRDefault="00B63886" w:rsidP="00B63886">
      <w:pPr>
        <w:pStyle w:val="ConsPlusNormal"/>
        <w:jc w:val="both"/>
      </w:pPr>
    </w:p>
    <w:p w:rsidR="00B63886" w:rsidRPr="003D3568" w:rsidRDefault="00B63886" w:rsidP="00B63886">
      <w:pPr>
        <w:pStyle w:val="ConsPlusNormal"/>
        <w:ind w:firstLine="540"/>
        <w:jc w:val="both"/>
      </w:pPr>
      <w:r w:rsidRPr="00B63886">
        <w:t xml:space="preserve">8. </w:t>
      </w:r>
      <w:r w:rsidRPr="003D3568">
        <w:t xml:space="preserve">Задание на оценку объекта недвижимости </w:t>
      </w:r>
      <w:r w:rsidR="003D3568">
        <w:t>должно содержать следующую дополнительную к указанной в общих стандартах оценки ФСО I - ФСО VI информацию</w:t>
      </w:r>
      <w:r w:rsidRPr="003D3568">
        <w:t>:</w:t>
      </w:r>
    </w:p>
    <w:p w:rsidR="00B63886" w:rsidRPr="00B63886" w:rsidRDefault="00B63886" w:rsidP="003D3568">
      <w:pPr>
        <w:pStyle w:val="ConsPlusNormal"/>
        <w:numPr>
          <w:ilvl w:val="0"/>
          <w:numId w:val="1"/>
        </w:numPr>
        <w:ind w:left="0" w:firstLine="0"/>
        <w:jc w:val="both"/>
      </w:pPr>
      <w:r w:rsidRPr="00B63886">
        <w:t>состав объекта оценки с указанием сведений, достаточных для идентификации каждой из его частей (при наличии);</w:t>
      </w:r>
    </w:p>
    <w:p w:rsidR="00B63886" w:rsidRPr="00B63886" w:rsidRDefault="00B63886" w:rsidP="003D3568">
      <w:pPr>
        <w:pStyle w:val="ConsPlusNormal"/>
        <w:numPr>
          <w:ilvl w:val="0"/>
          <w:numId w:val="1"/>
        </w:numPr>
        <w:ind w:left="0" w:firstLine="0"/>
        <w:jc w:val="both"/>
      </w:pPr>
      <w:r w:rsidRPr="00B63886">
        <w:t>характеристики объекта оценки и его оцениваемых частей или ссылки на доступные для оценщика документы, содержащие такие характеристики;</w:t>
      </w:r>
    </w:p>
    <w:p w:rsidR="00B63886" w:rsidRPr="00B63886" w:rsidRDefault="00B63886" w:rsidP="003D3568">
      <w:pPr>
        <w:pStyle w:val="ConsPlusNormal"/>
        <w:numPr>
          <w:ilvl w:val="0"/>
          <w:numId w:val="1"/>
        </w:numPr>
        <w:ind w:left="0" w:firstLine="0"/>
        <w:jc w:val="both"/>
      </w:pPr>
      <w:r w:rsidRPr="00B63886">
        <w:t>права, учитываемые при оценке объекта оценки, ограничения (обременения) этих прав, в том числе в отношении каждой из частей объекта оценки.</w:t>
      </w:r>
    </w:p>
    <w:p w:rsidR="00B63886" w:rsidRPr="00B63886" w:rsidRDefault="00B63886" w:rsidP="00B63886">
      <w:pPr>
        <w:pStyle w:val="ConsPlusNormal"/>
        <w:ind w:firstLine="540"/>
        <w:jc w:val="both"/>
      </w:pPr>
      <w:r w:rsidRPr="00B63886">
        <w:t>9. В задании на оценку могут быть указаны иные расчетные величины, в том числе:</w:t>
      </w:r>
    </w:p>
    <w:p w:rsidR="00B63886" w:rsidRPr="00B63886" w:rsidRDefault="00B63886" w:rsidP="003D3568">
      <w:pPr>
        <w:pStyle w:val="ConsPlusNormal"/>
        <w:numPr>
          <w:ilvl w:val="0"/>
          <w:numId w:val="2"/>
        </w:numPr>
        <w:ind w:left="0" w:firstLine="0"/>
        <w:jc w:val="both"/>
      </w:pPr>
      <w:r w:rsidRPr="00B63886">
        <w:t>рыночная арендная плата (расчетная денежная сумма, за которую объект недвижимости может быть сдан в аренду на дату оценки при типичных рыночных условиях);</w:t>
      </w:r>
    </w:p>
    <w:p w:rsidR="00B63886" w:rsidRPr="00B63886" w:rsidRDefault="00B63886" w:rsidP="003D3568">
      <w:pPr>
        <w:pStyle w:val="ConsPlusNormal"/>
        <w:numPr>
          <w:ilvl w:val="0"/>
          <w:numId w:val="2"/>
        </w:numPr>
        <w:ind w:left="0" w:firstLine="0"/>
        <w:jc w:val="both"/>
      </w:pPr>
      <w:r w:rsidRPr="00B63886">
        <w:t>затраты на создание (воспроизводство или замещение) объектов капитального строительства;</w:t>
      </w:r>
    </w:p>
    <w:p w:rsidR="00B63886" w:rsidRPr="00B63886" w:rsidRDefault="00B63886" w:rsidP="003D3568">
      <w:pPr>
        <w:pStyle w:val="ConsPlusNormal"/>
        <w:numPr>
          <w:ilvl w:val="0"/>
          <w:numId w:val="2"/>
        </w:numPr>
        <w:ind w:left="0" w:firstLine="0"/>
        <w:jc w:val="both"/>
      </w:pPr>
      <w:r w:rsidRPr="00B63886">
        <w:t>убытки (реальный ущерб, упущенная выгода) при отчуждении объекта недвижимости, а также в иных случаях;</w:t>
      </w:r>
    </w:p>
    <w:p w:rsidR="00B63886" w:rsidRPr="00B63886" w:rsidRDefault="00B63886" w:rsidP="003D3568">
      <w:pPr>
        <w:pStyle w:val="ConsPlusNormal"/>
        <w:numPr>
          <w:ilvl w:val="0"/>
          <w:numId w:val="2"/>
        </w:numPr>
        <w:ind w:left="0" w:firstLine="0"/>
        <w:jc w:val="both"/>
      </w:pPr>
      <w:r w:rsidRPr="00B63886">
        <w:t>затраты на устранение экологического загрязнения и (или) рекультивацию земельного участка.</w:t>
      </w:r>
    </w:p>
    <w:p w:rsidR="00B63886" w:rsidRPr="00B63886" w:rsidRDefault="00B63886" w:rsidP="00B63886">
      <w:pPr>
        <w:pStyle w:val="ConsPlusNormal"/>
        <w:jc w:val="both"/>
      </w:pPr>
    </w:p>
    <w:p w:rsidR="00B63886" w:rsidRPr="00B63886" w:rsidRDefault="00B63886" w:rsidP="00B63886">
      <w:pPr>
        <w:pStyle w:val="ConsPlusNormal"/>
        <w:jc w:val="center"/>
        <w:outlineLvl w:val="1"/>
      </w:pPr>
      <w:r w:rsidRPr="00B63886">
        <w:t>V. Анализ рынка</w:t>
      </w:r>
    </w:p>
    <w:p w:rsidR="00B63886" w:rsidRPr="00B63886" w:rsidRDefault="00B63886" w:rsidP="00B63886">
      <w:pPr>
        <w:pStyle w:val="ConsPlusNormal"/>
        <w:jc w:val="both"/>
      </w:pPr>
    </w:p>
    <w:p w:rsidR="00B63886" w:rsidRPr="00B63886" w:rsidRDefault="00B63886" w:rsidP="00B63886">
      <w:pPr>
        <w:pStyle w:val="ConsPlusNormal"/>
        <w:ind w:firstLine="540"/>
        <w:jc w:val="both"/>
      </w:pPr>
      <w:r w:rsidRPr="00B63886">
        <w:t>10. Для определения стоимости недвижимости оценщик исследует рынок в тех его сегментах, к которым относятся фактическое использование оцениваемого объекта и другие виды использования, необходимые для определения его стоимости.</w:t>
      </w:r>
    </w:p>
    <w:p w:rsidR="00B63886" w:rsidRPr="00B63886" w:rsidRDefault="00B63886" w:rsidP="00B63886">
      <w:pPr>
        <w:pStyle w:val="ConsPlusNormal"/>
        <w:ind w:firstLine="540"/>
        <w:jc w:val="both"/>
      </w:pPr>
      <w:r w:rsidRPr="00B63886">
        <w:t>11. Анализ рынка недвижимости выполняется в следующей последовательности:</w:t>
      </w:r>
    </w:p>
    <w:p w:rsidR="00B63886" w:rsidRPr="00B63886" w:rsidRDefault="00B63886" w:rsidP="00B63886">
      <w:pPr>
        <w:pStyle w:val="ConsPlusNormal"/>
        <w:ind w:firstLine="540"/>
        <w:jc w:val="both"/>
      </w:pPr>
      <w:r w:rsidRPr="00B63886">
        <w:t>а) анализ влияния общей политической и социально-экономической обстановки в стране и регионе расположения объекта оценки на рынок оцениваемого объекта, в том числе тенденций, наметившихся на рынке, в период, предшествующий дате оценки;</w:t>
      </w:r>
    </w:p>
    <w:p w:rsidR="00B63886" w:rsidRPr="00B63886" w:rsidRDefault="00B63886" w:rsidP="00B63886">
      <w:pPr>
        <w:pStyle w:val="ConsPlusNormal"/>
        <w:ind w:firstLine="540"/>
        <w:jc w:val="both"/>
      </w:pPr>
      <w:r w:rsidRPr="00B63886">
        <w:t>б) определение сегмента рынка, к которому принадлежит оцениваемый объект. Если рынок недвижимости неразвит и данных, позволяющих составить представление о ценах сделок и (или) предложений с сопоставимыми объектами недвижимости, недостаточно, допускается расширить территорию исследования за счет территорий, схожих по экономическим характеристикам с местоположением оцениваемого объекта;</w:t>
      </w:r>
    </w:p>
    <w:p w:rsidR="00B63886" w:rsidRPr="00B63886" w:rsidRDefault="00B63886" w:rsidP="00B63886">
      <w:pPr>
        <w:pStyle w:val="ConsPlusNormal"/>
        <w:ind w:firstLine="540"/>
        <w:jc w:val="both"/>
      </w:pPr>
      <w:r w:rsidRPr="00B63886">
        <w:t>в) анализ фактических данных о ценах сделок и (или) предложений с объектами недвижимости из сегментов рынка, к которым может быть отнесен оцениваемый объект при фактическом, а также при альтернативных вариантах его использования, с указанием интервала значений цен;</w:t>
      </w:r>
    </w:p>
    <w:p w:rsidR="00B63886" w:rsidRPr="00B63886" w:rsidRDefault="00B63886" w:rsidP="00B63886">
      <w:pPr>
        <w:pStyle w:val="ConsPlusNormal"/>
        <w:ind w:firstLine="540"/>
        <w:jc w:val="both"/>
      </w:pPr>
      <w:r w:rsidRPr="00B63886">
        <w:t>г) анализ основных факторов, влияющих на спрос, предложение и цены сопоставимых объектов недвижимости, например ставки доходности, периоды окупаемости инвестиций на рынке недвижимости, с приведением интервалов значений этих факторов;</w:t>
      </w:r>
    </w:p>
    <w:p w:rsidR="00B63886" w:rsidRPr="00B63886" w:rsidRDefault="00B63886" w:rsidP="00B63886">
      <w:pPr>
        <w:pStyle w:val="ConsPlusNormal"/>
        <w:ind w:firstLine="540"/>
        <w:jc w:val="both"/>
      </w:pPr>
      <w:r w:rsidRPr="00B63886">
        <w:lastRenderedPageBreak/>
        <w:t>д) основные выводы относительно рынка недвижимости в сегментах, необходимых для оценки объекта, например динамика рынка, спрос, предложение, объем продаж, емкость рынка, мотивации покупателей и продавцов, ликвидность, колебания цен на рынке оцениваемого объекта и другие выводы.</w:t>
      </w:r>
    </w:p>
    <w:p w:rsidR="00B63886" w:rsidRPr="00B63886" w:rsidRDefault="00B63886" w:rsidP="00B63886">
      <w:pPr>
        <w:pStyle w:val="ConsPlusNormal"/>
        <w:ind w:firstLine="540"/>
        <w:jc w:val="both"/>
      </w:pPr>
      <w:r w:rsidRPr="00B63886">
        <w:t>Объем исследований определяется оценщиком исходя из принципа достаточности.</w:t>
      </w:r>
    </w:p>
    <w:p w:rsidR="00B63886" w:rsidRPr="00B63886" w:rsidRDefault="00B63886" w:rsidP="00B63886">
      <w:pPr>
        <w:pStyle w:val="ConsPlusNormal"/>
        <w:jc w:val="both"/>
      </w:pPr>
    </w:p>
    <w:p w:rsidR="00B63886" w:rsidRPr="00B63886" w:rsidRDefault="00B63886" w:rsidP="00B63886">
      <w:pPr>
        <w:pStyle w:val="ConsPlusNormal"/>
        <w:jc w:val="center"/>
        <w:outlineLvl w:val="1"/>
      </w:pPr>
      <w:r w:rsidRPr="00B63886">
        <w:t>VI. Анализ наиболее эффективного использования</w:t>
      </w:r>
    </w:p>
    <w:p w:rsidR="00B63886" w:rsidRPr="00B63886" w:rsidRDefault="00B63886" w:rsidP="00B63886">
      <w:pPr>
        <w:pStyle w:val="ConsPlusNormal"/>
        <w:jc w:val="both"/>
      </w:pPr>
    </w:p>
    <w:p w:rsidR="00B63886" w:rsidRPr="00B63886" w:rsidRDefault="00B63886" w:rsidP="00B63886">
      <w:pPr>
        <w:pStyle w:val="ConsPlusNormal"/>
        <w:ind w:firstLine="540"/>
        <w:jc w:val="both"/>
      </w:pPr>
      <w:r w:rsidRPr="00B63886">
        <w:t>12. Анализ наиболее эффективного использования лежит в основе оценок рыночной стоимости недвижимости.</w:t>
      </w:r>
    </w:p>
    <w:p w:rsidR="00B63886" w:rsidRPr="00B63886" w:rsidRDefault="00B63886" w:rsidP="00B63886">
      <w:pPr>
        <w:pStyle w:val="ConsPlusNormal"/>
        <w:ind w:firstLine="540"/>
        <w:jc w:val="both"/>
      </w:pPr>
      <w:r w:rsidRPr="00B63886">
        <w:t>13. Наиболее эффективное использование представляет собой такое использование недвижимости, которое максимизирует ее продуктивность (соответствует ее наибольшей стоимости) и которое физически возможно, юридически разрешено (на дату определения стоимости объекта оценки) и финансово оправдано.</w:t>
      </w:r>
    </w:p>
    <w:p w:rsidR="00B63886" w:rsidRPr="00B63886" w:rsidRDefault="00B63886" w:rsidP="00B63886">
      <w:pPr>
        <w:pStyle w:val="ConsPlusNormal"/>
        <w:ind w:firstLine="540"/>
        <w:jc w:val="both"/>
      </w:pPr>
      <w:r w:rsidRPr="00B63886">
        <w:t>14. Наиболее эффективное использование объекта недвижимости может соответствовать его фактическому использованию или предполагать иное использование, например ремонт (или реконструкцию) имеющихся на земельном участке объектов капитального строительства.</w:t>
      </w:r>
    </w:p>
    <w:p w:rsidR="00B63886" w:rsidRPr="00B63886" w:rsidRDefault="00B63886" w:rsidP="00B63886">
      <w:pPr>
        <w:pStyle w:val="ConsPlusNormal"/>
        <w:ind w:firstLine="540"/>
        <w:jc w:val="both"/>
      </w:pPr>
      <w:r w:rsidRPr="00B63886">
        <w:t>15. Анализ наиболее эффективного использования позволяет выявить наиболее прибыльное использование объекта недвижимости, на который ориентируются участники рынка (покупатели и продавцы) при формировании цены сделки. При определении рыночной стоимости оценщик руководствуется результатами этого анализа для выбора подходов и методов оценки объекта оценки и выбора сопоставимых объектов недвижимости при применении каждого подхода.</w:t>
      </w:r>
    </w:p>
    <w:p w:rsidR="00B63886" w:rsidRPr="00B63886" w:rsidRDefault="00B63886" w:rsidP="00B63886">
      <w:pPr>
        <w:pStyle w:val="ConsPlusNormal"/>
        <w:ind w:firstLine="540"/>
        <w:jc w:val="both"/>
      </w:pPr>
      <w:r w:rsidRPr="00B63886">
        <w:t>16. Анализ наиболее эффективного использования объекта оценки проводится, как правило, по объемно-планировочным и конструктивным решениям. Для объектов оценки, включающих в себя земельный участок и объекты капитального строительства, наиболее эффективное использование определяется с учетом имеющихся объектов капитального строительства. При этом такой анализ выполняется путем проведения необходимых для этого вычислений либо без них, если представлены обоснования, не требующие расчетов.</w:t>
      </w:r>
    </w:p>
    <w:p w:rsidR="00B63886" w:rsidRPr="00B63886" w:rsidRDefault="00B63886" w:rsidP="00B63886">
      <w:pPr>
        <w:pStyle w:val="ConsPlusNormal"/>
        <w:ind w:firstLine="540"/>
        <w:jc w:val="both"/>
      </w:pPr>
      <w:r w:rsidRPr="00B63886">
        <w:t>17. Анализ наиболее эффективного использования частей объекта недвижимости, например встроенных жилых и нежилых помещений, проводится с учетом фактического использования других частей этого объекта.</w:t>
      </w:r>
    </w:p>
    <w:p w:rsidR="00B63886" w:rsidRPr="00B63886" w:rsidRDefault="00B63886" w:rsidP="00B63886">
      <w:pPr>
        <w:pStyle w:val="ConsPlusNormal"/>
        <w:ind w:firstLine="540"/>
        <w:jc w:val="both"/>
      </w:pPr>
      <w:r w:rsidRPr="00B63886">
        <w:t>18. Анализ наиболее эффективного использования части реконструируемого или подлежащего реконструкции объекта недвижимости проводится с учетом наиболее эффективного использования всего реконструируемого объекта недвижимости.</w:t>
      </w:r>
    </w:p>
    <w:p w:rsidR="00B63886" w:rsidRPr="00B63886" w:rsidRDefault="00B63886" w:rsidP="00B63886">
      <w:pPr>
        <w:pStyle w:val="ConsPlusNormal"/>
        <w:ind w:firstLine="540"/>
        <w:jc w:val="both"/>
      </w:pPr>
      <w:r w:rsidRPr="00B63886">
        <w:t>19. Наиболее эффективное использование объекта недвижимости, оцениваемого в отдельности, может отличаться от его наиболее эффективного использования в составе оцениваемого комплекса объектов недвижимости.</w:t>
      </w:r>
    </w:p>
    <w:p w:rsidR="00B63886" w:rsidRPr="00B63886" w:rsidRDefault="00B63886" w:rsidP="00B63886">
      <w:pPr>
        <w:pStyle w:val="ConsPlusNormal"/>
        <w:ind w:firstLine="540"/>
        <w:jc w:val="both"/>
      </w:pPr>
      <w:r w:rsidRPr="00B63886">
        <w:t>20. Рыночная стоимость земельного участка, застроенного объектами капитального строительства, или объектов капитального строительства для внесения этой стоимости в государственный кадастр недвижимости оценивается исходя из вида фактического использования оцениваемого объекта. При этом застроенный земельный участок оценивается как незастроенный, предназначенный для использования в соответствии с видом его фактического использования.</w:t>
      </w:r>
    </w:p>
    <w:p w:rsidR="00B63886" w:rsidRPr="00B63886" w:rsidRDefault="00B63886" w:rsidP="00B63886">
      <w:pPr>
        <w:pStyle w:val="ConsPlusNormal"/>
        <w:ind w:firstLine="540"/>
        <w:jc w:val="both"/>
      </w:pPr>
      <w:r w:rsidRPr="00B63886">
        <w:t>21. Анализ наиболее эффективного использования объекта недвижимости для сдачи в аренду выполняется с учетом условий использования этого объекта, устанавливаемых договором аренды или проектом такого договора.</w:t>
      </w:r>
    </w:p>
    <w:p w:rsidR="00B63886" w:rsidRPr="00B63886" w:rsidRDefault="00B63886" w:rsidP="00B63886">
      <w:pPr>
        <w:pStyle w:val="ConsPlusNormal"/>
        <w:jc w:val="both"/>
      </w:pPr>
    </w:p>
    <w:p w:rsidR="00B63886" w:rsidRPr="00B63886" w:rsidRDefault="00B63886" w:rsidP="00B63886">
      <w:pPr>
        <w:pStyle w:val="ConsPlusNormal"/>
        <w:jc w:val="center"/>
        <w:outlineLvl w:val="1"/>
      </w:pPr>
      <w:r w:rsidRPr="00B63886">
        <w:t>VII. Подходы к оценке</w:t>
      </w:r>
    </w:p>
    <w:p w:rsidR="00B63886" w:rsidRPr="00B63886" w:rsidRDefault="00B63886" w:rsidP="00B63886">
      <w:pPr>
        <w:pStyle w:val="ConsPlusNormal"/>
        <w:jc w:val="both"/>
      </w:pPr>
    </w:p>
    <w:p w:rsidR="00B63886" w:rsidRPr="00B63886" w:rsidRDefault="00B63886" w:rsidP="00B63886">
      <w:pPr>
        <w:pStyle w:val="ConsPlusNormal"/>
        <w:ind w:firstLine="540"/>
        <w:jc w:val="both"/>
      </w:pPr>
      <w:r w:rsidRPr="00B63886">
        <w:t>22. При применении сравнительного подхода к оценке недвижимости оценщик учитывает следующие положения:</w:t>
      </w:r>
    </w:p>
    <w:p w:rsidR="00B63886" w:rsidRPr="00B63886" w:rsidRDefault="00B63886" w:rsidP="00B63886">
      <w:pPr>
        <w:pStyle w:val="ConsPlusNormal"/>
        <w:ind w:firstLine="540"/>
        <w:jc w:val="both"/>
      </w:pPr>
      <w:r w:rsidRPr="00B63886">
        <w:t>а) сравнительный подход применяется для оценки недвижимости, когда можно подобрать достаточное для оценки количество объектов-аналогов с известными ценами сделок и (или) предложений;</w:t>
      </w:r>
    </w:p>
    <w:p w:rsidR="00B63886" w:rsidRPr="00B63886" w:rsidRDefault="00B63886" w:rsidP="00B63886">
      <w:pPr>
        <w:pStyle w:val="ConsPlusNormal"/>
        <w:ind w:firstLine="540"/>
        <w:jc w:val="both"/>
      </w:pPr>
      <w:r w:rsidRPr="00B63886">
        <w:lastRenderedPageBreak/>
        <w:t xml:space="preserve">б) в качестве объектов-аналогов используются объекты недвижимости, которые относятся к одному с оцениваемым объектом сегменту рынка и сопоставимы с ним по </w:t>
      </w:r>
      <w:proofErr w:type="spellStart"/>
      <w:r w:rsidRPr="00B63886">
        <w:t>ценообразующим</w:t>
      </w:r>
      <w:proofErr w:type="spellEnd"/>
      <w:r w:rsidRPr="00B63886">
        <w:t xml:space="preserve"> факторам. При этом для всех объектов недвижимости, включая оцениваемый, ценообразование по каждому из указанных факторов должно быть единообразным;</w:t>
      </w:r>
    </w:p>
    <w:p w:rsidR="00B63886" w:rsidRPr="00B63886" w:rsidRDefault="00B63886" w:rsidP="00B63886">
      <w:pPr>
        <w:pStyle w:val="ConsPlusNormal"/>
        <w:ind w:firstLine="540"/>
        <w:jc w:val="both"/>
      </w:pPr>
      <w:r w:rsidRPr="00B63886">
        <w:t>в) при проведении оценки должны быть описаны объем доступных оценщику рыночных данных об объектах-аналогах и правила их отбора для проведения расчетов. Использование в расчетах лишь части доступных оценщику объектов-аналогов должно быть обосновано в отчете об оценке;</w:t>
      </w:r>
    </w:p>
    <w:p w:rsidR="00B63886" w:rsidRPr="00B63886" w:rsidRDefault="00B63886" w:rsidP="00B63886">
      <w:pPr>
        <w:pStyle w:val="ConsPlusNormal"/>
        <w:ind w:firstLine="540"/>
        <w:jc w:val="both"/>
      </w:pPr>
      <w:r w:rsidRPr="00B63886">
        <w:t>г) для выполнения расчетов используются типичные для аналогичного объекта сложившиеся на рынке оцениваемого объекта удельные показатели стоимости (единицы сравнения), в частности цена или арендная плата за единицу площади или единицу объема;</w:t>
      </w:r>
    </w:p>
    <w:p w:rsidR="00B63886" w:rsidRPr="00B63886" w:rsidRDefault="00B63886" w:rsidP="00B63886">
      <w:pPr>
        <w:pStyle w:val="ConsPlusNormal"/>
        <w:ind w:firstLine="540"/>
        <w:jc w:val="both"/>
      </w:pPr>
      <w:r w:rsidRPr="00B63886">
        <w:t>д) в зависимости от имеющейся на рынке исходной информации в процессе оценки недвижимости могут использоваться качественные методы оценки (относительный сравнительный анализ, метод экспертных оценок и другие методы), количественные методы оценки (метод регрессионного анализа, метод количественных корректировок и другие методы), а также их сочетания.</w:t>
      </w:r>
    </w:p>
    <w:p w:rsidR="00B63886" w:rsidRPr="00B63886" w:rsidRDefault="00B63886" w:rsidP="00B63886">
      <w:pPr>
        <w:pStyle w:val="ConsPlusNormal"/>
        <w:ind w:firstLine="540"/>
        <w:jc w:val="both"/>
      </w:pPr>
      <w:r w:rsidRPr="00B63886">
        <w:t>При применении качественных методов оценка недвижимости выполняется путем изучения взаимосвязей, выявляемых на основе анализа цен сделок и (или) предложений с объектами-аналогами или соответствующей информации, полученной от экспертов, и использования этих взаимосвязей для проведения оценки в соответствии с технологией выбранного для оценки метода.</w:t>
      </w:r>
    </w:p>
    <w:p w:rsidR="00B63886" w:rsidRPr="00B63886" w:rsidRDefault="00B63886" w:rsidP="00B63886">
      <w:pPr>
        <w:pStyle w:val="ConsPlusNormal"/>
        <w:ind w:firstLine="540"/>
        <w:jc w:val="both"/>
      </w:pPr>
      <w:r w:rsidRPr="00B63886">
        <w:t xml:space="preserve">При применении метода корректировок каждый объект-аналог сравнивается с объектом оценки по </w:t>
      </w:r>
      <w:proofErr w:type="spellStart"/>
      <w:r w:rsidRPr="00B63886">
        <w:t>ценообразующим</w:t>
      </w:r>
      <w:proofErr w:type="spellEnd"/>
      <w:r w:rsidRPr="00B63886">
        <w:t xml:space="preserve"> факторам (элементам сравнения), выявляются различия объектов по этим факторам и цена объекта-аналога или ее удельный показатель корректируется по выявленным различиям с целью дальнейшего определения стоимости объекта оценки. При этом корректировка по каждому элементу сравнения основывается на принципе вклада этого элемента в стоимость объекта.</w:t>
      </w:r>
    </w:p>
    <w:p w:rsidR="00B63886" w:rsidRPr="00B63886" w:rsidRDefault="00B63886" w:rsidP="00B63886">
      <w:pPr>
        <w:pStyle w:val="ConsPlusNormal"/>
        <w:ind w:firstLine="540"/>
        <w:jc w:val="both"/>
      </w:pPr>
      <w:r w:rsidRPr="00B63886">
        <w:t>При применении методов регрессионного анализа оценщик, используя данные сегмента рынка оцениваемого объекта, конструирует модель ценообразования, соответствующую рынку этого объекта, по которой определяет расчетное значение искомой стоимости;</w:t>
      </w:r>
    </w:p>
    <w:p w:rsidR="00B63886" w:rsidRPr="00B63886" w:rsidRDefault="00B63886" w:rsidP="00B63886">
      <w:pPr>
        <w:pStyle w:val="ConsPlusNormal"/>
        <w:ind w:firstLine="540"/>
        <w:jc w:val="both"/>
      </w:pPr>
      <w:r w:rsidRPr="00B63886">
        <w:t>е) для сравнения объекта оценки с другими объектами недвижимости, с которыми были совершены сделки или которые представлены на рынке для их совершения, обычно используются следующие элементы сравнения:</w:t>
      </w:r>
    </w:p>
    <w:p w:rsidR="00B63886" w:rsidRPr="00B63886" w:rsidRDefault="00B63886" w:rsidP="003D3568">
      <w:pPr>
        <w:pStyle w:val="ConsPlusNormal"/>
        <w:numPr>
          <w:ilvl w:val="0"/>
          <w:numId w:val="3"/>
        </w:numPr>
        <w:tabs>
          <w:tab w:val="left" w:pos="426"/>
        </w:tabs>
        <w:ind w:left="0" w:firstLine="0"/>
        <w:jc w:val="both"/>
      </w:pPr>
      <w:r w:rsidRPr="00B63886">
        <w:t>передаваемые имущественные права, ограничения (обременения) этих прав;</w:t>
      </w:r>
    </w:p>
    <w:p w:rsidR="00B63886" w:rsidRPr="00B63886" w:rsidRDefault="00B63886" w:rsidP="003D3568">
      <w:pPr>
        <w:pStyle w:val="ConsPlusNormal"/>
        <w:numPr>
          <w:ilvl w:val="0"/>
          <w:numId w:val="3"/>
        </w:numPr>
        <w:tabs>
          <w:tab w:val="left" w:pos="426"/>
        </w:tabs>
        <w:ind w:left="0" w:firstLine="0"/>
        <w:jc w:val="both"/>
      </w:pPr>
      <w:r w:rsidRPr="00B63886">
        <w:t>условия финансирования состоявшейся или предполагаемой сделки (вид оплаты, условия кредитования, иные условия);</w:t>
      </w:r>
    </w:p>
    <w:p w:rsidR="00B63886" w:rsidRPr="00B63886" w:rsidRDefault="00B63886" w:rsidP="003D3568">
      <w:pPr>
        <w:pStyle w:val="ConsPlusNormal"/>
        <w:numPr>
          <w:ilvl w:val="0"/>
          <w:numId w:val="3"/>
        </w:numPr>
        <w:tabs>
          <w:tab w:val="left" w:pos="426"/>
        </w:tabs>
        <w:ind w:left="0" w:firstLine="0"/>
        <w:jc w:val="both"/>
      </w:pPr>
      <w:r w:rsidRPr="00B63886">
        <w:t>условия продажи (нетипичные для рынка условия, сделка между аффилированными лицами, иные условия);</w:t>
      </w:r>
    </w:p>
    <w:p w:rsidR="00B63886" w:rsidRPr="00B63886" w:rsidRDefault="00B63886" w:rsidP="003D3568">
      <w:pPr>
        <w:pStyle w:val="ConsPlusNormal"/>
        <w:numPr>
          <w:ilvl w:val="0"/>
          <w:numId w:val="3"/>
        </w:numPr>
        <w:tabs>
          <w:tab w:val="left" w:pos="426"/>
        </w:tabs>
        <w:ind w:left="0" w:firstLine="0"/>
        <w:jc w:val="both"/>
      </w:pPr>
      <w:r w:rsidRPr="00B63886">
        <w:t>условия рынка (изменения цен за период между датами сделки и оценки, скидки к ценам предложений, иные условия);</w:t>
      </w:r>
    </w:p>
    <w:p w:rsidR="00B63886" w:rsidRPr="00B63886" w:rsidRDefault="00B63886" w:rsidP="003D3568">
      <w:pPr>
        <w:pStyle w:val="ConsPlusNormal"/>
        <w:numPr>
          <w:ilvl w:val="0"/>
          <w:numId w:val="3"/>
        </w:numPr>
        <w:tabs>
          <w:tab w:val="left" w:pos="426"/>
        </w:tabs>
        <w:ind w:left="0" w:firstLine="0"/>
        <w:jc w:val="both"/>
      </w:pPr>
      <w:r w:rsidRPr="00B63886">
        <w:t>вид использования и (или) зонирование;</w:t>
      </w:r>
    </w:p>
    <w:p w:rsidR="00B63886" w:rsidRPr="00B63886" w:rsidRDefault="00B63886" w:rsidP="003D3568">
      <w:pPr>
        <w:pStyle w:val="ConsPlusNormal"/>
        <w:numPr>
          <w:ilvl w:val="0"/>
          <w:numId w:val="3"/>
        </w:numPr>
        <w:tabs>
          <w:tab w:val="left" w:pos="426"/>
        </w:tabs>
        <w:ind w:left="0" w:firstLine="0"/>
        <w:jc w:val="both"/>
      </w:pPr>
      <w:r w:rsidRPr="00B63886">
        <w:t>местоположение объекта;</w:t>
      </w:r>
    </w:p>
    <w:p w:rsidR="00B63886" w:rsidRPr="00B63886" w:rsidRDefault="00B63886" w:rsidP="003D3568">
      <w:pPr>
        <w:pStyle w:val="ConsPlusNormal"/>
        <w:numPr>
          <w:ilvl w:val="0"/>
          <w:numId w:val="3"/>
        </w:numPr>
        <w:tabs>
          <w:tab w:val="left" w:pos="426"/>
        </w:tabs>
        <w:ind w:left="0" w:firstLine="0"/>
        <w:jc w:val="both"/>
      </w:pPr>
      <w:r w:rsidRPr="00B63886">
        <w:t>физические характеристики объекта, в том числе свойства земельного участка, состояние объектов капитального строительства, соотношение площади земельного участка и площади его застройки, иные характеристики;</w:t>
      </w:r>
    </w:p>
    <w:p w:rsidR="00B63886" w:rsidRPr="00B63886" w:rsidRDefault="00B63886" w:rsidP="003D3568">
      <w:pPr>
        <w:pStyle w:val="ConsPlusNormal"/>
        <w:numPr>
          <w:ilvl w:val="0"/>
          <w:numId w:val="3"/>
        </w:numPr>
        <w:tabs>
          <w:tab w:val="left" w:pos="426"/>
        </w:tabs>
        <w:ind w:left="0" w:firstLine="0"/>
        <w:jc w:val="both"/>
      </w:pPr>
      <w:r w:rsidRPr="00B63886">
        <w:t>экономические характеристики (уровень операционных расходов, условия аренды, состав арендаторов, иные характеристики);</w:t>
      </w:r>
    </w:p>
    <w:p w:rsidR="00B63886" w:rsidRPr="00B63886" w:rsidRDefault="00B63886" w:rsidP="003D3568">
      <w:pPr>
        <w:pStyle w:val="ConsPlusNormal"/>
        <w:numPr>
          <w:ilvl w:val="0"/>
          <w:numId w:val="3"/>
        </w:numPr>
        <w:tabs>
          <w:tab w:val="left" w:pos="426"/>
        </w:tabs>
        <w:ind w:left="0" w:firstLine="0"/>
        <w:jc w:val="both"/>
      </w:pPr>
      <w:r w:rsidRPr="00B63886">
        <w:t>наличие движимого имущества, не связанного с недвижимостью;</w:t>
      </w:r>
    </w:p>
    <w:p w:rsidR="00B63886" w:rsidRPr="00B63886" w:rsidRDefault="00B63886" w:rsidP="003D3568">
      <w:pPr>
        <w:pStyle w:val="ConsPlusNormal"/>
        <w:numPr>
          <w:ilvl w:val="0"/>
          <w:numId w:val="3"/>
        </w:numPr>
        <w:tabs>
          <w:tab w:val="left" w:pos="426"/>
        </w:tabs>
        <w:ind w:left="0" w:firstLine="0"/>
        <w:jc w:val="both"/>
      </w:pPr>
      <w:r w:rsidRPr="00B63886">
        <w:t>другие характеристики (элементы), влияющие на стоимость;</w:t>
      </w:r>
    </w:p>
    <w:p w:rsidR="00B63886" w:rsidRPr="00B63886" w:rsidRDefault="00B63886" w:rsidP="00B63886">
      <w:pPr>
        <w:pStyle w:val="ConsPlusNormal"/>
        <w:ind w:firstLine="540"/>
        <w:jc w:val="both"/>
      </w:pPr>
      <w:r w:rsidRPr="00B63886">
        <w:t xml:space="preserve">ж) помимо стоимости, сравнительный подход может использоваться для определения других расчетных показателей, например арендных ставок, износа и </w:t>
      </w:r>
      <w:proofErr w:type="spellStart"/>
      <w:r w:rsidRPr="00B63886">
        <w:t>устареваний</w:t>
      </w:r>
      <w:proofErr w:type="spellEnd"/>
      <w:r w:rsidRPr="00B63886">
        <w:t>, ставок капитализации и дисконтирования.</w:t>
      </w:r>
    </w:p>
    <w:p w:rsidR="00B63886" w:rsidRPr="00B63886" w:rsidRDefault="00B63886" w:rsidP="00B63886">
      <w:pPr>
        <w:pStyle w:val="ConsPlusNormal"/>
        <w:ind w:firstLine="540"/>
        <w:jc w:val="both"/>
      </w:pPr>
      <w:r w:rsidRPr="00B63886">
        <w:t>23. При применении доходного подхода оценщик учитывает следующие положения:</w:t>
      </w:r>
    </w:p>
    <w:p w:rsidR="00B63886" w:rsidRPr="00B63886" w:rsidRDefault="00B63886" w:rsidP="00B63886">
      <w:pPr>
        <w:pStyle w:val="ConsPlusNormal"/>
        <w:ind w:firstLine="540"/>
        <w:jc w:val="both"/>
      </w:pPr>
      <w:r w:rsidRPr="00B63886">
        <w:t xml:space="preserve">а) доходный подход применяется для оценки недвижимости, генерирующей или способной </w:t>
      </w:r>
      <w:r w:rsidRPr="00B63886">
        <w:lastRenderedPageBreak/>
        <w:t>генерировать потоки доходов;</w:t>
      </w:r>
    </w:p>
    <w:p w:rsidR="00B63886" w:rsidRPr="00B63886" w:rsidRDefault="00B63886" w:rsidP="00B63886">
      <w:pPr>
        <w:pStyle w:val="ConsPlusNormal"/>
        <w:ind w:firstLine="540"/>
        <w:jc w:val="both"/>
      </w:pPr>
      <w:r w:rsidRPr="00B63886">
        <w:t>б) в рамках доходного подхода стоимость недвижимости может определяться методом прямой капитализации, методом дисконтирования денежных потоков или методом капитализации по расчетным моделям;</w:t>
      </w:r>
    </w:p>
    <w:p w:rsidR="00B63886" w:rsidRPr="00B63886" w:rsidRDefault="00B63886" w:rsidP="00B63886">
      <w:pPr>
        <w:pStyle w:val="ConsPlusNormal"/>
        <w:ind w:firstLine="540"/>
        <w:jc w:val="both"/>
      </w:pPr>
      <w:r w:rsidRPr="00B63886">
        <w:t>в) метод прямой капитализации применяется для оценки объектов недвижимости, не требующих значительных капитальных вложений в их ремонт или реконструкцию, фактическое использование которых соответствует их наиболее эффективному использованию. Определение стоимости объектов недвижимости с использованием данного метода выполняется путем деления соответствующего рынку годового дохода от объекта на общую ставку капитализации, которая при этом определяется на основе анализа рыночных данных о соотношениях доходов и цен объектов недвижимости, аналогичных оцениваемому объекту;</w:t>
      </w:r>
    </w:p>
    <w:p w:rsidR="00B63886" w:rsidRPr="00B63886" w:rsidRDefault="00B63886" w:rsidP="00B63886">
      <w:pPr>
        <w:pStyle w:val="ConsPlusNormal"/>
        <w:ind w:firstLine="540"/>
        <w:jc w:val="both"/>
      </w:pPr>
      <w:r w:rsidRPr="00B63886">
        <w:t>г) метод дисконтирования денежных потоков применяется для оценки недвижимости, генерирующей или способной генерировать потоки доходов с произвольной динамикой их изменения во времени путем дисконтирования их по ставке, соответствующей доходности инвестиций в аналогичную недвижимость;</w:t>
      </w:r>
    </w:p>
    <w:p w:rsidR="00B63886" w:rsidRPr="00B63886" w:rsidRDefault="00B63886" w:rsidP="00B63886">
      <w:pPr>
        <w:pStyle w:val="ConsPlusNormal"/>
        <w:ind w:firstLine="540"/>
        <w:jc w:val="both"/>
      </w:pPr>
      <w:r w:rsidRPr="00B63886">
        <w:t>д) метод капитализации по расчетным моделям применяется для оценки недвижимости, генерирующей регулярные потоки доходов с ожидаемой динамикой их изменения. Капитализация таких доходов проводится по общей ставке капитализации, конструируемой на основе ставки дисконтирования, принимаемой в расчет модели возврата капитала, способов и условий финансирования, а также ожидаемых изменений доходов и стоимости недвижимости в будущем;</w:t>
      </w:r>
    </w:p>
    <w:p w:rsidR="00B63886" w:rsidRPr="00B63886" w:rsidRDefault="00B63886" w:rsidP="00B63886">
      <w:pPr>
        <w:pStyle w:val="ConsPlusNormal"/>
        <w:ind w:firstLine="540"/>
        <w:jc w:val="both"/>
      </w:pPr>
      <w:r w:rsidRPr="00B63886">
        <w:t>е) структура (учет налогов, возврата капитала, темпов изменения доходов и стоимости актива) используемых ставок дисконтирования и (или) капитализации должна соответствовать структуре дисконтируемого (капитализируемого) дохода;</w:t>
      </w:r>
    </w:p>
    <w:p w:rsidR="00B63886" w:rsidRPr="00B63886" w:rsidRDefault="00B63886" w:rsidP="00B63886">
      <w:pPr>
        <w:pStyle w:val="ConsPlusNormal"/>
        <w:ind w:firstLine="540"/>
        <w:jc w:val="both"/>
      </w:pPr>
      <w:r w:rsidRPr="00B63886">
        <w:t>ж) для недвижимости, которую можно сдавать в аренду, в качестве источника доходов следует рассматривать арендные платежи;</w:t>
      </w:r>
    </w:p>
    <w:p w:rsidR="00B63886" w:rsidRPr="00B63886" w:rsidRDefault="00B63886" w:rsidP="00B63886">
      <w:pPr>
        <w:pStyle w:val="ConsPlusNormal"/>
        <w:ind w:firstLine="540"/>
        <w:jc w:val="both"/>
      </w:pPr>
      <w:r w:rsidRPr="00B63886">
        <w:t>з) оценка недвижимости, предназначенной для ведения определенного вида бизнеса (например, гостиницы, рестораны, автозаправочные станции), может проводиться на основании информации об операционной деятельности этого бизнеса путем выделения из его стоимости составляющих, не относящихся к оцениваемой недвижимости.</w:t>
      </w:r>
    </w:p>
    <w:p w:rsidR="00B63886" w:rsidRPr="00B63886" w:rsidRDefault="00B63886" w:rsidP="00B63886">
      <w:pPr>
        <w:pStyle w:val="ConsPlusNormal"/>
        <w:ind w:firstLine="540"/>
        <w:jc w:val="both"/>
      </w:pPr>
      <w:r w:rsidRPr="00B63886">
        <w:t>24. При применении затратного подхода оценщик учитывает следующие положения:</w:t>
      </w:r>
    </w:p>
    <w:p w:rsidR="00B63886" w:rsidRPr="00B63886" w:rsidRDefault="00B63886" w:rsidP="00B63886">
      <w:pPr>
        <w:pStyle w:val="ConsPlusNormal"/>
        <w:ind w:firstLine="540"/>
        <w:jc w:val="both"/>
      </w:pPr>
      <w:r w:rsidRPr="00B63886">
        <w:t>а) затратный подход рекомендуется применять для оценки объектов недвижимости - земельных участков, застроенных объектами капитального строительства, или объектов капитального строительства, но не их частей, например жилых и нежилых помещений;</w:t>
      </w:r>
    </w:p>
    <w:p w:rsidR="00B63886" w:rsidRPr="00B63886" w:rsidRDefault="00B63886" w:rsidP="00B63886">
      <w:pPr>
        <w:pStyle w:val="ConsPlusNormal"/>
        <w:ind w:firstLine="540"/>
        <w:jc w:val="both"/>
      </w:pPr>
      <w:r w:rsidRPr="00B63886">
        <w:t xml:space="preserve">б) затратный подход целесообразно применять для оценки недвижимости, если она соответствует наиболее эффективному использованию земельного участка как незастроенного и есть возможность корректной оценки физического износа, а также функционального и внешнего (экономического) </w:t>
      </w:r>
      <w:proofErr w:type="spellStart"/>
      <w:r w:rsidRPr="00B63886">
        <w:t>устареваний</w:t>
      </w:r>
      <w:proofErr w:type="spellEnd"/>
      <w:r w:rsidRPr="00B63886">
        <w:t xml:space="preserve"> объектов капитального строительства;</w:t>
      </w:r>
    </w:p>
    <w:p w:rsidR="00B63886" w:rsidRPr="00B63886" w:rsidRDefault="00B63886" w:rsidP="00B63886">
      <w:pPr>
        <w:pStyle w:val="ConsPlusNormal"/>
        <w:ind w:firstLine="540"/>
        <w:jc w:val="both"/>
      </w:pPr>
      <w:r w:rsidRPr="00B63886">
        <w:t>в) затратный подход рекомендуется использовать при низкой активности рынка, когда недостаточно данных, необходимых для применения сравнительного и доходного подходов к оценке, а также для оценки недвижимости специального назначения и использования (например, линейных объектов, гидротехнических сооружений, водонапорных башен, насосных станций, котельных, инженерных сетей и другой недвижимости, в отношении которой рыночные данные о сделках и предложениях отсутствуют);</w:t>
      </w:r>
    </w:p>
    <w:p w:rsidR="00B63886" w:rsidRPr="00B63886" w:rsidRDefault="00B63886" w:rsidP="00B63886">
      <w:pPr>
        <w:pStyle w:val="ConsPlusNormal"/>
        <w:ind w:firstLine="540"/>
        <w:jc w:val="both"/>
      </w:pPr>
      <w:r w:rsidRPr="00B63886">
        <w:t>г) в общем случае стоимость объекта недвижимости, определяемая с использованием затратного подхода, рассчитывается в следующей последовательности:</w:t>
      </w:r>
    </w:p>
    <w:p w:rsidR="00B63886" w:rsidRPr="00B63886" w:rsidRDefault="00B63886" w:rsidP="003D3568">
      <w:pPr>
        <w:pStyle w:val="ConsPlusNormal"/>
        <w:numPr>
          <w:ilvl w:val="0"/>
          <w:numId w:val="3"/>
        </w:numPr>
        <w:tabs>
          <w:tab w:val="left" w:pos="567"/>
        </w:tabs>
        <w:ind w:left="0" w:firstLine="0"/>
        <w:jc w:val="both"/>
      </w:pPr>
      <w:r w:rsidRPr="00B63886">
        <w:t>определение стоимости прав на земельный участок как незастроенный;</w:t>
      </w:r>
    </w:p>
    <w:p w:rsidR="00B63886" w:rsidRPr="00B63886" w:rsidRDefault="00B63886" w:rsidP="003D3568">
      <w:pPr>
        <w:pStyle w:val="ConsPlusNormal"/>
        <w:numPr>
          <w:ilvl w:val="0"/>
          <w:numId w:val="3"/>
        </w:numPr>
        <w:tabs>
          <w:tab w:val="left" w:pos="567"/>
        </w:tabs>
        <w:ind w:left="0" w:firstLine="0"/>
        <w:jc w:val="both"/>
      </w:pPr>
      <w:r w:rsidRPr="00B63886">
        <w:t>расчет затрат на создание (воспроизводство или замещение) объектов капитального строительства;</w:t>
      </w:r>
    </w:p>
    <w:p w:rsidR="00B63886" w:rsidRPr="00B63886" w:rsidRDefault="00B63886" w:rsidP="003D3568">
      <w:pPr>
        <w:pStyle w:val="ConsPlusNormal"/>
        <w:numPr>
          <w:ilvl w:val="0"/>
          <w:numId w:val="3"/>
        </w:numPr>
        <w:tabs>
          <w:tab w:val="left" w:pos="567"/>
        </w:tabs>
        <w:ind w:left="0" w:firstLine="0"/>
        <w:jc w:val="both"/>
      </w:pPr>
      <w:r w:rsidRPr="00B63886">
        <w:t>определение прибыли предпринимателя;</w:t>
      </w:r>
    </w:p>
    <w:p w:rsidR="00B63886" w:rsidRPr="00B63886" w:rsidRDefault="00B63886" w:rsidP="003D3568">
      <w:pPr>
        <w:pStyle w:val="ConsPlusNormal"/>
        <w:numPr>
          <w:ilvl w:val="0"/>
          <w:numId w:val="3"/>
        </w:numPr>
        <w:tabs>
          <w:tab w:val="left" w:pos="567"/>
        </w:tabs>
        <w:ind w:left="0" w:firstLine="0"/>
        <w:jc w:val="both"/>
      </w:pPr>
      <w:r w:rsidRPr="00B63886">
        <w:t xml:space="preserve">определение износа и </w:t>
      </w:r>
      <w:proofErr w:type="spellStart"/>
      <w:r w:rsidRPr="00B63886">
        <w:t>устареваний</w:t>
      </w:r>
      <w:proofErr w:type="spellEnd"/>
      <w:r w:rsidRPr="00B63886">
        <w:t>;</w:t>
      </w:r>
    </w:p>
    <w:p w:rsidR="00B63886" w:rsidRPr="00B63886" w:rsidRDefault="00B63886" w:rsidP="003D3568">
      <w:pPr>
        <w:pStyle w:val="ConsPlusNormal"/>
        <w:numPr>
          <w:ilvl w:val="0"/>
          <w:numId w:val="3"/>
        </w:numPr>
        <w:tabs>
          <w:tab w:val="left" w:pos="567"/>
        </w:tabs>
        <w:ind w:left="0" w:firstLine="0"/>
        <w:jc w:val="both"/>
      </w:pPr>
      <w:r w:rsidRPr="00B63886">
        <w:t xml:space="preserve">определение стоимости объектов капитального строительства путем суммирования затрат на создание этих объектов и прибыли предпринимателя и вычитания их физического износа и </w:t>
      </w:r>
      <w:proofErr w:type="spellStart"/>
      <w:r w:rsidRPr="00B63886">
        <w:t>устареваний</w:t>
      </w:r>
      <w:proofErr w:type="spellEnd"/>
      <w:r w:rsidRPr="00B63886">
        <w:t>;</w:t>
      </w:r>
    </w:p>
    <w:p w:rsidR="00B63886" w:rsidRPr="00B63886" w:rsidRDefault="00B63886" w:rsidP="003D3568">
      <w:pPr>
        <w:pStyle w:val="ConsPlusNormal"/>
        <w:numPr>
          <w:ilvl w:val="0"/>
          <w:numId w:val="3"/>
        </w:numPr>
        <w:tabs>
          <w:tab w:val="left" w:pos="567"/>
        </w:tabs>
        <w:ind w:left="0" w:firstLine="0"/>
        <w:jc w:val="both"/>
      </w:pPr>
      <w:r w:rsidRPr="00B63886">
        <w:lastRenderedPageBreak/>
        <w:t>определение стоимости объекта недвижимости как суммы стоимости прав на земельный участок и стоимости объектов капитального строительства;</w:t>
      </w:r>
    </w:p>
    <w:p w:rsidR="00B63886" w:rsidRPr="00B63886" w:rsidRDefault="00B63886" w:rsidP="00B63886">
      <w:pPr>
        <w:pStyle w:val="ConsPlusNormal"/>
        <w:ind w:firstLine="540"/>
        <w:jc w:val="both"/>
      </w:pPr>
      <w:r w:rsidRPr="00B63886">
        <w:t>д) для целей определения рыночной стоимости объекта недвижимости с использованием затратного подхода земельный участок оценивается как незастроенный в предположении его наиболее эффективного использования;</w:t>
      </w:r>
    </w:p>
    <w:p w:rsidR="00B63886" w:rsidRPr="00B63886" w:rsidRDefault="00B63886" w:rsidP="00B63886">
      <w:pPr>
        <w:pStyle w:val="ConsPlusNormal"/>
        <w:ind w:firstLine="540"/>
        <w:jc w:val="both"/>
      </w:pPr>
      <w:r w:rsidRPr="00B63886">
        <w:t>е) расчет затрат на создание объектов капитального строительства производится на основании:</w:t>
      </w:r>
    </w:p>
    <w:p w:rsidR="00B63886" w:rsidRPr="00B63886" w:rsidRDefault="00B63886" w:rsidP="003D3568">
      <w:pPr>
        <w:pStyle w:val="ConsPlusNormal"/>
        <w:numPr>
          <w:ilvl w:val="0"/>
          <w:numId w:val="3"/>
        </w:numPr>
        <w:tabs>
          <w:tab w:val="left" w:pos="567"/>
        </w:tabs>
        <w:ind w:left="0" w:firstLine="0"/>
        <w:jc w:val="both"/>
      </w:pPr>
      <w:r w:rsidRPr="00B63886">
        <w:t>данных о строительных контрактах (договорах) на возведение аналогичных объектов;</w:t>
      </w:r>
    </w:p>
    <w:p w:rsidR="00B63886" w:rsidRPr="00B63886" w:rsidRDefault="00B63886" w:rsidP="003D3568">
      <w:pPr>
        <w:pStyle w:val="ConsPlusNormal"/>
        <w:numPr>
          <w:ilvl w:val="0"/>
          <w:numId w:val="3"/>
        </w:numPr>
        <w:tabs>
          <w:tab w:val="left" w:pos="567"/>
        </w:tabs>
        <w:ind w:left="0" w:firstLine="0"/>
        <w:jc w:val="both"/>
      </w:pPr>
      <w:r w:rsidRPr="00B63886">
        <w:t>данных о затратах на строительство аналогичных объектов из специализированных справочников;</w:t>
      </w:r>
    </w:p>
    <w:p w:rsidR="00B63886" w:rsidRPr="00B63886" w:rsidRDefault="00B63886" w:rsidP="003D3568">
      <w:pPr>
        <w:pStyle w:val="ConsPlusNormal"/>
        <w:numPr>
          <w:ilvl w:val="0"/>
          <w:numId w:val="3"/>
        </w:numPr>
        <w:tabs>
          <w:tab w:val="left" w:pos="567"/>
        </w:tabs>
        <w:ind w:left="0" w:firstLine="0"/>
        <w:jc w:val="both"/>
      </w:pPr>
      <w:r w:rsidRPr="00B63886">
        <w:t>сметных расчетов;</w:t>
      </w:r>
    </w:p>
    <w:p w:rsidR="00B63886" w:rsidRPr="00B63886" w:rsidRDefault="00B63886" w:rsidP="003D3568">
      <w:pPr>
        <w:pStyle w:val="ConsPlusNormal"/>
        <w:numPr>
          <w:ilvl w:val="0"/>
          <w:numId w:val="3"/>
        </w:numPr>
        <w:tabs>
          <w:tab w:val="left" w:pos="567"/>
        </w:tabs>
        <w:ind w:left="0" w:firstLine="0"/>
        <w:jc w:val="both"/>
      </w:pPr>
      <w:r w:rsidRPr="00B63886">
        <w:t>информации о рыночных ценах на строительные материалы;</w:t>
      </w:r>
    </w:p>
    <w:p w:rsidR="00B63886" w:rsidRPr="00B63886" w:rsidRDefault="00B63886" w:rsidP="003D3568">
      <w:pPr>
        <w:pStyle w:val="ConsPlusNormal"/>
        <w:numPr>
          <w:ilvl w:val="0"/>
          <w:numId w:val="3"/>
        </w:numPr>
        <w:tabs>
          <w:tab w:val="left" w:pos="567"/>
        </w:tabs>
        <w:ind w:left="0" w:firstLine="0"/>
        <w:jc w:val="both"/>
      </w:pPr>
      <w:r w:rsidRPr="00B63886">
        <w:t>других данных;</w:t>
      </w:r>
    </w:p>
    <w:p w:rsidR="00B63886" w:rsidRPr="00B63886" w:rsidRDefault="00B63886" w:rsidP="00B63886">
      <w:pPr>
        <w:pStyle w:val="ConsPlusNormal"/>
        <w:ind w:firstLine="540"/>
        <w:jc w:val="both"/>
      </w:pPr>
      <w:r w:rsidRPr="00B63886">
        <w:t>ж) затраты на создание объектов капитального строительства определяются как сумма издержек, входящих в состав строительно-монтажных работ, непосредственно связанных с созданием этих объектов, и издержек, сопутствующих их созданию, но не включаемых в состав строительно-монтажных работ;</w:t>
      </w:r>
    </w:p>
    <w:p w:rsidR="00B63886" w:rsidRPr="00B63886" w:rsidRDefault="00B63886" w:rsidP="00B63886">
      <w:pPr>
        <w:pStyle w:val="ConsPlusNormal"/>
        <w:ind w:firstLine="540"/>
        <w:jc w:val="both"/>
      </w:pPr>
      <w:r w:rsidRPr="00B63886">
        <w:t>з) для целей оценки рыночной стоимости недвижимости величина прибыли предпринимателя определяется на основе рыночной информации методами экстракции, экспертных оценок или аналитических моделей с учетом прямых, косвенных и вмененных издержек, связанных с созданием объектов капитального строительства и приобретением прав на земельный участок;</w:t>
      </w:r>
    </w:p>
    <w:p w:rsidR="00B63886" w:rsidRPr="00B63886" w:rsidRDefault="00B63886" w:rsidP="00B63886">
      <w:pPr>
        <w:pStyle w:val="ConsPlusNormal"/>
        <w:ind w:firstLine="540"/>
        <w:jc w:val="both"/>
      </w:pPr>
      <w:r w:rsidRPr="00B63886">
        <w:t xml:space="preserve">и) величина износа и </w:t>
      </w:r>
      <w:proofErr w:type="spellStart"/>
      <w:r w:rsidRPr="00B63886">
        <w:t>устареваний</w:t>
      </w:r>
      <w:proofErr w:type="spellEnd"/>
      <w:r w:rsidRPr="00B63886">
        <w:t xml:space="preserve"> определяется как потеря стоимости недвижимости в результате физического износа, функционального и внешнего (экономического) </w:t>
      </w:r>
      <w:proofErr w:type="spellStart"/>
      <w:r w:rsidRPr="00B63886">
        <w:t>устареваний</w:t>
      </w:r>
      <w:proofErr w:type="spellEnd"/>
      <w:r w:rsidRPr="00B63886">
        <w:t>. При этом износ и устаревания относятся к объектам капитального строительства, относящимся к оцениваемой недвижимости.</w:t>
      </w:r>
    </w:p>
    <w:p w:rsidR="00B63886" w:rsidRPr="00B63886" w:rsidRDefault="00B63886" w:rsidP="00B63886">
      <w:pPr>
        <w:pStyle w:val="ConsPlusNormal"/>
        <w:ind w:firstLine="540"/>
        <w:jc w:val="both"/>
      </w:pPr>
      <w:r w:rsidRPr="00B63886">
        <w:t xml:space="preserve">25. Оценщик вправе использовать иную методологию расчетов и самостоятельно определять метод (методы) оценки недвижимости в рамках каждого из выбранных подходов, основываясь на принципах существенности, обоснованности, однозначности, </w:t>
      </w:r>
      <w:proofErr w:type="spellStart"/>
      <w:r w:rsidRPr="00B63886">
        <w:t>проверяемости</w:t>
      </w:r>
      <w:proofErr w:type="spellEnd"/>
      <w:r w:rsidRPr="00B63886">
        <w:t xml:space="preserve"> и достаточности. При этом в отчете об оценке необходимо привести описание выбранного оценщиком метода (методов), позволяющее пользователю отчета об оценке понять логику процесса определения стоимости и соответствие выбранного оценщиком метода (методов) объекту недвижимости, принципам оценки, определяемому виду стоимости и предполагаемому использованию результатов оценки.</w:t>
      </w:r>
    </w:p>
    <w:p w:rsidR="00B63886" w:rsidRPr="00B63886" w:rsidRDefault="00B63886" w:rsidP="00B63886">
      <w:pPr>
        <w:pStyle w:val="ConsPlusNormal"/>
        <w:jc w:val="both"/>
      </w:pPr>
    </w:p>
    <w:p w:rsidR="00B63886" w:rsidRPr="00B63886" w:rsidRDefault="00B63886" w:rsidP="00B63886">
      <w:pPr>
        <w:pStyle w:val="ConsPlusNormal"/>
        <w:jc w:val="center"/>
        <w:outlineLvl w:val="1"/>
      </w:pPr>
      <w:r w:rsidRPr="00B63886">
        <w:t>VIII. Согласование результатов оценки</w:t>
      </w:r>
    </w:p>
    <w:p w:rsidR="00B63886" w:rsidRPr="00B63886" w:rsidRDefault="00B63886" w:rsidP="00B63886">
      <w:pPr>
        <w:pStyle w:val="ConsPlusNormal"/>
        <w:jc w:val="both"/>
      </w:pPr>
    </w:p>
    <w:p w:rsidR="00B63886" w:rsidRPr="00B63886" w:rsidRDefault="00B63886" w:rsidP="00B63886">
      <w:pPr>
        <w:pStyle w:val="ConsPlusNormal"/>
        <w:ind w:firstLine="540"/>
        <w:jc w:val="both"/>
      </w:pPr>
      <w:r w:rsidRPr="00B63886">
        <w:t>2</w:t>
      </w:r>
      <w:r w:rsidR="003D3568">
        <w:t>6</w:t>
      </w:r>
      <w:r w:rsidRPr="00B63886">
        <w:t>. В случае использования в рамках какого-либо из подходов к оценке недвижимости нескольких методов оценки выполняется предварительное согласование их результатов с целью получения промежуточного результата оценки недвижимости данным подходом.</w:t>
      </w:r>
    </w:p>
    <w:p w:rsidR="00B63886" w:rsidRPr="00B63886" w:rsidRDefault="00B63886" w:rsidP="00B63886">
      <w:pPr>
        <w:pStyle w:val="ConsPlusNormal"/>
        <w:ind w:firstLine="540"/>
        <w:jc w:val="both"/>
      </w:pPr>
      <w:r w:rsidRPr="00B63886">
        <w:t>2</w:t>
      </w:r>
      <w:r w:rsidR="003D3568">
        <w:t>7</w:t>
      </w:r>
      <w:r w:rsidRPr="00B63886">
        <w:t>. В процессе согласования промежуточных результатов оценки недвижимости, полученных с применением разных подходов, следует проанализировать достоинства и недостатки этих подходов, объяснить расхождение промежуточных результатов и на основе проведенного анализа определить итоговый результат оценки недвижимости.</w:t>
      </w:r>
    </w:p>
    <w:p w:rsidR="00B63886" w:rsidRPr="00B63886" w:rsidRDefault="00B63886" w:rsidP="00B63886">
      <w:pPr>
        <w:pStyle w:val="ConsPlusNormal"/>
        <w:ind w:firstLine="540"/>
        <w:jc w:val="both"/>
      </w:pPr>
      <w:r w:rsidRPr="00B63886">
        <w:t>2</w:t>
      </w:r>
      <w:r w:rsidR="003D3568">
        <w:t>8</w:t>
      </w:r>
      <w:r w:rsidRPr="00B63886">
        <w:t xml:space="preserve">. При недостаточности рыночных данных, необходимых для реализации какого-либо из подходов к оценке недвижимости в соответствии с требованиями </w:t>
      </w:r>
      <w:r w:rsidR="003D3568" w:rsidRPr="003D3568">
        <w:t>общих стандартов оценки ФСО I - ФСО VI</w:t>
      </w:r>
      <w:r w:rsidRPr="00B63886">
        <w:t>, в рамках выбранного подхода на основе имеющихся данных рекомендуется указать ориентировочные значения (значение) оцениваемой величины, которые не учитываются при итоговом согласовании, но могут быть использованы в качестве поверочных к итоговому результату оценки недвижимости.</w:t>
      </w:r>
    </w:p>
    <w:p w:rsidR="00B63886" w:rsidRPr="00B63886" w:rsidRDefault="003D3568" w:rsidP="00B63886">
      <w:pPr>
        <w:pStyle w:val="ConsPlusNormal"/>
        <w:ind w:firstLine="540"/>
        <w:jc w:val="both"/>
      </w:pPr>
      <w:r>
        <w:t>29</w:t>
      </w:r>
      <w:r w:rsidR="00B63886" w:rsidRPr="00B63886">
        <w:t>. После проведения процедуры согласования оценщик, помимо указания в отчете об оценке итогового результата оценки стоимости недвижимости, приводит свое суждение о возможных границах интервала, в котором, по его мнению, может находиться эта стоимость, если в задании на оценку не указано иное.</w:t>
      </w:r>
    </w:p>
    <w:p w:rsidR="00DB7407" w:rsidRPr="00F643A3" w:rsidRDefault="00DB7407" w:rsidP="00B63886">
      <w:pPr>
        <w:spacing w:after="0" w:line="240" w:lineRule="auto"/>
        <w:jc w:val="center"/>
        <w:rPr>
          <w:rFonts w:ascii="Times New Roman" w:eastAsia="Times New Roman" w:hAnsi="Times New Roman" w:cs="Times New Roman"/>
          <w:sz w:val="24"/>
          <w:szCs w:val="24"/>
          <w:lang w:eastAsia="ru-RU"/>
        </w:rPr>
      </w:pPr>
    </w:p>
    <w:sectPr w:rsidR="00DB7407" w:rsidRPr="00F643A3" w:rsidSect="003D3568">
      <w:pgSz w:w="11906" w:h="16838"/>
      <w:pgMar w:top="1134"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0268E"/>
    <w:multiLevelType w:val="hybridMultilevel"/>
    <w:tmpl w:val="A3161474"/>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342070F1"/>
    <w:multiLevelType w:val="hybridMultilevel"/>
    <w:tmpl w:val="33EEC112"/>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4EB24A87"/>
    <w:multiLevelType w:val="hybridMultilevel"/>
    <w:tmpl w:val="CF44F4A6"/>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D1"/>
    <w:rsid w:val="001409E0"/>
    <w:rsid w:val="00375486"/>
    <w:rsid w:val="003D3568"/>
    <w:rsid w:val="00426ED1"/>
    <w:rsid w:val="005E4382"/>
    <w:rsid w:val="007068A9"/>
    <w:rsid w:val="00907AA4"/>
    <w:rsid w:val="0096524A"/>
    <w:rsid w:val="009D50CD"/>
    <w:rsid w:val="00B21E62"/>
    <w:rsid w:val="00B63886"/>
    <w:rsid w:val="00BB2C23"/>
    <w:rsid w:val="00D22CA5"/>
    <w:rsid w:val="00DB7407"/>
    <w:rsid w:val="00DC6EB2"/>
    <w:rsid w:val="00E41720"/>
    <w:rsid w:val="00F64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AF680C-B178-45B3-8020-DA6BC329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409E0"/>
    <w:rPr>
      <w:color w:val="0000FF"/>
      <w:u w:val="single"/>
    </w:rPr>
  </w:style>
  <w:style w:type="paragraph" w:styleId="a4">
    <w:name w:val="No Spacing"/>
    <w:uiPriority w:val="1"/>
    <w:qFormat/>
    <w:rsid w:val="00D22CA5"/>
    <w:pPr>
      <w:spacing w:after="0" w:line="240" w:lineRule="auto"/>
    </w:pPr>
  </w:style>
  <w:style w:type="paragraph" w:customStyle="1" w:styleId="ConsPlusNormal">
    <w:name w:val="ConsPlusNormal"/>
    <w:rsid w:val="00F643A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5">
    <w:name w:val="Balloon Text"/>
    <w:basedOn w:val="a"/>
    <w:link w:val="a6"/>
    <w:uiPriority w:val="99"/>
    <w:semiHidden/>
    <w:unhideWhenUsed/>
    <w:rsid w:val="0037548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754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967439">
      <w:bodyDiv w:val="1"/>
      <w:marLeft w:val="0"/>
      <w:marRight w:val="0"/>
      <w:marTop w:val="0"/>
      <w:marBottom w:val="0"/>
      <w:divBdr>
        <w:top w:val="none" w:sz="0" w:space="0" w:color="auto"/>
        <w:left w:val="none" w:sz="0" w:space="0" w:color="auto"/>
        <w:bottom w:val="none" w:sz="0" w:space="0" w:color="auto"/>
        <w:right w:val="none" w:sz="0" w:space="0" w:color="auto"/>
      </w:divBdr>
    </w:div>
    <w:div w:id="1446343009">
      <w:bodyDiv w:val="1"/>
      <w:marLeft w:val="0"/>
      <w:marRight w:val="0"/>
      <w:marTop w:val="0"/>
      <w:marBottom w:val="0"/>
      <w:divBdr>
        <w:top w:val="none" w:sz="0" w:space="0" w:color="auto"/>
        <w:left w:val="none" w:sz="0" w:space="0" w:color="auto"/>
        <w:bottom w:val="none" w:sz="0" w:space="0" w:color="auto"/>
        <w:right w:val="none" w:sz="0" w:space="0" w:color="auto"/>
      </w:divBdr>
    </w:div>
    <w:div w:id="1625648965">
      <w:bodyDiv w:val="1"/>
      <w:marLeft w:val="0"/>
      <w:marRight w:val="0"/>
      <w:marTop w:val="0"/>
      <w:marBottom w:val="0"/>
      <w:divBdr>
        <w:top w:val="none" w:sz="0" w:space="0" w:color="auto"/>
        <w:left w:val="none" w:sz="0" w:space="0" w:color="auto"/>
        <w:bottom w:val="none" w:sz="0" w:space="0" w:color="auto"/>
        <w:right w:val="none" w:sz="0" w:space="0" w:color="auto"/>
      </w:divBdr>
      <w:divsChild>
        <w:div w:id="73859872">
          <w:marLeft w:val="0"/>
          <w:marRight w:val="0"/>
          <w:marTop w:val="0"/>
          <w:marBottom w:val="0"/>
          <w:divBdr>
            <w:top w:val="none" w:sz="0" w:space="0" w:color="auto"/>
            <w:left w:val="none" w:sz="0" w:space="0" w:color="auto"/>
            <w:bottom w:val="none" w:sz="0" w:space="0" w:color="auto"/>
            <w:right w:val="none" w:sz="0" w:space="0" w:color="auto"/>
          </w:divBdr>
          <w:divsChild>
            <w:div w:id="1273630811">
              <w:marLeft w:val="0"/>
              <w:marRight w:val="0"/>
              <w:marTop w:val="0"/>
              <w:marBottom w:val="0"/>
              <w:divBdr>
                <w:top w:val="none" w:sz="0" w:space="0" w:color="auto"/>
                <w:left w:val="none" w:sz="0" w:space="0" w:color="auto"/>
                <w:bottom w:val="none" w:sz="0" w:space="0" w:color="auto"/>
                <w:right w:val="none" w:sz="0" w:space="0" w:color="auto"/>
              </w:divBdr>
              <w:divsChild>
                <w:div w:id="1329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48062">
          <w:marLeft w:val="0"/>
          <w:marRight w:val="0"/>
          <w:marTop w:val="0"/>
          <w:marBottom w:val="0"/>
          <w:divBdr>
            <w:top w:val="none" w:sz="0" w:space="0" w:color="auto"/>
            <w:left w:val="none" w:sz="0" w:space="0" w:color="auto"/>
            <w:bottom w:val="none" w:sz="0" w:space="0" w:color="auto"/>
            <w:right w:val="none" w:sz="0" w:space="0" w:color="auto"/>
          </w:divBdr>
          <w:divsChild>
            <w:div w:id="2116244203">
              <w:marLeft w:val="0"/>
              <w:marRight w:val="0"/>
              <w:marTop w:val="0"/>
              <w:marBottom w:val="0"/>
              <w:divBdr>
                <w:top w:val="none" w:sz="0" w:space="0" w:color="auto"/>
                <w:left w:val="none" w:sz="0" w:space="0" w:color="auto"/>
                <w:bottom w:val="none" w:sz="0" w:space="0" w:color="auto"/>
                <w:right w:val="none" w:sz="0" w:space="0" w:color="auto"/>
              </w:divBdr>
              <w:divsChild>
                <w:div w:id="1787776166">
                  <w:marLeft w:val="0"/>
                  <w:marRight w:val="0"/>
                  <w:marTop w:val="0"/>
                  <w:marBottom w:val="0"/>
                  <w:divBdr>
                    <w:top w:val="none" w:sz="0" w:space="0" w:color="auto"/>
                    <w:left w:val="none" w:sz="0" w:space="0" w:color="auto"/>
                    <w:bottom w:val="none" w:sz="0" w:space="0" w:color="auto"/>
                    <w:right w:val="none" w:sz="0" w:space="0" w:color="auto"/>
                  </w:divBdr>
                </w:div>
                <w:div w:id="668757561">
                  <w:marLeft w:val="0"/>
                  <w:marRight w:val="0"/>
                  <w:marTop w:val="0"/>
                  <w:marBottom w:val="0"/>
                  <w:divBdr>
                    <w:top w:val="none" w:sz="0" w:space="0" w:color="auto"/>
                    <w:left w:val="none" w:sz="0" w:space="0" w:color="auto"/>
                    <w:bottom w:val="none" w:sz="0" w:space="0" w:color="auto"/>
                    <w:right w:val="none" w:sz="0" w:space="0" w:color="auto"/>
                  </w:divBdr>
                </w:div>
                <w:div w:id="618073084">
                  <w:marLeft w:val="0"/>
                  <w:marRight w:val="0"/>
                  <w:marTop w:val="0"/>
                  <w:marBottom w:val="0"/>
                  <w:divBdr>
                    <w:top w:val="none" w:sz="0" w:space="0" w:color="auto"/>
                    <w:left w:val="none" w:sz="0" w:space="0" w:color="auto"/>
                    <w:bottom w:val="none" w:sz="0" w:space="0" w:color="auto"/>
                    <w:right w:val="none" w:sz="0" w:space="0" w:color="auto"/>
                  </w:divBdr>
                </w:div>
                <w:div w:id="1500655684">
                  <w:marLeft w:val="0"/>
                  <w:marRight w:val="0"/>
                  <w:marTop w:val="0"/>
                  <w:marBottom w:val="0"/>
                  <w:divBdr>
                    <w:top w:val="none" w:sz="0" w:space="0" w:color="auto"/>
                    <w:left w:val="none" w:sz="0" w:space="0" w:color="auto"/>
                    <w:bottom w:val="none" w:sz="0" w:space="0" w:color="auto"/>
                    <w:right w:val="none" w:sz="0" w:space="0" w:color="auto"/>
                  </w:divBdr>
                </w:div>
                <w:div w:id="1031607480">
                  <w:marLeft w:val="0"/>
                  <w:marRight w:val="0"/>
                  <w:marTop w:val="0"/>
                  <w:marBottom w:val="0"/>
                  <w:divBdr>
                    <w:top w:val="none" w:sz="0" w:space="0" w:color="auto"/>
                    <w:left w:val="none" w:sz="0" w:space="0" w:color="auto"/>
                    <w:bottom w:val="none" w:sz="0" w:space="0" w:color="auto"/>
                    <w:right w:val="none" w:sz="0" w:space="0" w:color="auto"/>
                  </w:divBdr>
                </w:div>
                <w:div w:id="1710960026">
                  <w:marLeft w:val="0"/>
                  <w:marRight w:val="0"/>
                  <w:marTop w:val="0"/>
                  <w:marBottom w:val="0"/>
                  <w:divBdr>
                    <w:top w:val="none" w:sz="0" w:space="0" w:color="auto"/>
                    <w:left w:val="none" w:sz="0" w:space="0" w:color="auto"/>
                    <w:bottom w:val="none" w:sz="0" w:space="0" w:color="auto"/>
                    <w:right w:val="none" w:sz="0" w:space="0" w:color="auto"/>
                  </w:divBdr>
                </w:div>
                <w:div w:id="100494420">
                  <w:marLeft w:val="0"/>
                  <w:marRight w:val="0"/>
                  <w:marTop w:val="0"/>
                  <w:marBottom w:val="0"/>
                  <w:divBdr>
                    <w:top w:val="none" w:sz="0" w:space="0" w:color="auto"/>
                    <w:left w:val="none" w:sz="0" w:space="0" w:color="auto"/>
                    <w:bottom w:val="none" w:sz="0" w:space="0" w:color="auto"/>
                    <w:right w:val="none" w:sz="0" w:space="0" w:color="auto"/>
                  </w:divBdr>
                </w:div>
                <w:div w:id="104618050">
                  <w:marLeft w:val="0"/>
                  <w:marRight w:val="0"/>
                  <w:marTop w:val="0"/>
                  <w:marBottom w:val="0"/>
                  <w:divBdr>
                    <w:top w:val="none" w:sz="0" w:space="0" w:color="auto"/>
                    <w:left w:val="none" w:sz="0" w:space="0" w:color="auto"/>
                    <w:bottom w:val="none" w:sz="0" w:space="0" w:color="auto"/>
                    <w:right w:val="none" w:sz="0" w:space="0" w:color="auto"/>
                  </w:divBdr>
                </w:div>
                <w:div w:id="1864786253">
                  <w:marLeft w:val="0"/>
                  <w:marRight w:val="0"/>
                  <w:marTop w:val="0"/>
                  <w:marBottom w:val="0"/>
                  <w:divBdr>
                    <w:top w:val="none" w:sz="0" w:space="0" w:color="auto"/>
                    <w:left w:val="none" w:sz="0" w:space="0" w:color="auto"/>
                    <w:bottom w:val="none" w:sz="0" w:space="0" w:color="auto"/>
                    <w:right w:val="none" w:sz="0" w:space="0" w:color="auto"/>
                  </w:divBdr>
                </w:div>
                <w:div w:id="1725564645">
                  <w:marLeft w:val="0"/>
                  <w:marRight w:val="0"/>
                  <w:marTop w:val="0"/>
                  <w:marBottom w:val="0"/>
                  <w:divBdr>
                    <w:top w:val="none" w:sz="0" w:space="0" w:color="auto"/>
                    <w:left w:val="none" w:sz="0" w:space="0" w:color="auto"/>
                    <w:bottom w:val="none" w:sz="0" w:space="0" w:color="auto"/>
                    <w:right w:val="none" w:sz="0" w:space="0" w:color="auto"/>
                  </w:divBdr>
                </w:div>
                <w:div w:id="281956331">
                  <w:marLeft w:val="0"/>
                  <w:marRight w:val="0"/>
                  <w:marTop w:val="0"/>
                  <w:marBottom w:val="0"/>
                  <w:divBdr>
                    <w:top w:val="none" w:sz="0" w:space="0" w:color="auto"/>
                    <w:left w:val="none" w:sz="0" w:space="0" w:color="auto"/>
                    <w:bottom w:val="none" w:sz="0" w:space="0" w:color="auto"/>
                    <w:right w:val="none" w:sz="0" w:space="0" w:color="auto"/>
                  </w:divBdr>
                </w:div>
                <w:div w:id="2139444552">
                  <w:marLeft w:val="0"/>
                  <w:marRight w:val="0"/>
                  <w:marTop w:val="0"/>
                  <w:marBottom w:val="0"/>
                  <w:divBdr>
                    <w:top w:val="none" w:sz="0" w:space="0" w:color="auto"/>
                    <w:left w:val="none" w:sz="0" w:space="0" w:color="auto"/>
                    <w:bottom w:val="none" w:sz="0" w:space="0" w:color="auto"/>
                    <w:right w:val="none" w:sz="0" w:space="0" w:color="auto"/>
                  </w:divBdr>
                </w:div>
                <w:div w:id="1178470838">
                  <w:marLeft w:val="0"/>
                  <w:marRight w:val="0"/>
                  <w:marTop w:val="0"/>
                  <w:marBottom w:val="0"/>
                  <w:divBdr>
                    <w:top w:val="none" w:sz="0" w:space="0" w:color="auto"/>
                    <w:left w:val="none" w:sz="0" w:space="0" w:color="auto"/>
                    <w:bottom w:val="none" w:sz="0" w:space="0" w:color="auto"/>
                    <w:right w:val="none" w:sz="0" w:space="0" w:color="auto"/>
                  </w:divBdr>
                </w:div>
                <w:div w:id="410809090">
                  <w:marLeft w:val="0"/>
                  <w:marRight w:val="0"/>
                  <w:marTop w:val="0"/>
                  <w:marBottom w:val="0"/>
                  <w:divBdr>
                    <w:top w:val="none" w:sz="0" w:space="0" w:color="auto"/>
                    <w:left w:val="none" w:sz="0" w:space="0" w:color="auto"/>
                    <w:bottom w:val="none" w:sz="0" w:space="0" w:color="auto"/>
                    <w:right w:val="none" w:sz="0" w:space="0" w:color="auto"/>
                  </w:divBdr>
                </w:div>
                <w:div w:id="806363099">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34326596">
                  <w:marLeft w:val="0"/>
                  <w:marRight w:val="0"/>
                  <w:marTop w:val="0"/>
                  <w:marBottom w:val="0"/>
                  <w:divBdr>
                    <w:top w:val="none" w:sz="0" w:space="0" w:color="auto"/>
                    <w:left w:val="none" w:sz="0" w:space="0" w:color="auto"/>
                    <w:bottom w:val="none" w:sz="0" w:space="0" w:color="auto"/>
                    <w:right w:val="none" w:sz="0" w:space="0" w:color="auto"/>
                  </w:divBdr>
                </w:div>
                <w:div w:id="2029329264">
                  <w:marLeft w:val="0"/>
                  <w:marRight w:val="0"/>
                  <w:marTop w:val="0"/>
                  <w:marBottom w:val="0"/>
                  <w:divBdr>
                    <w:top w:val="none" w:sz="0" w:space="0" w:color="auto"/>
                    <w:left w:val="none" w:sz="0" w:space="0" w:color="auto"/>
                    <w:bottom w:val="none" w:sz="0" w:space="0" w:color="auto"/>
                    <w:right w:val="none" w:sz="0" w:space="0" w:color="auto"/>
                  </w:divBdr>
                </w:div>
                <w:div w:id="357439661">
                  <w:marLeft w:val="0"/>
                  <w:marRight w:val="0"/>
                  <w:marTop w:val="0"/>
                  <w:marBottom w:val="0"/>
                  <w:divBdr>
                    <w:top w:val="none" w:sz="0" w:space="0" w:color="auto"/>
                    <w:left w:val="none" w:sz="0" w:space="0" w:color="auto"/>
                    <w:bottom w:val="none" w:sz="0" w:space="0" w:color="auto"/>
                    <w:right w:val="none" w:sz="0" w:space="0" w:color="auto"/>
                  </w:divBdr>
                </w:div>
                <w:div w:id="907885445">
                  <w:marLeft w:val="0"/>
                  <w:marRight w:val="0"/>
                  <w:marTop w:val="0"/>
                  <w:marBottom w:val="0"/>
                  <w:divBdr>
                    <w:top w:val="none" w:sz="0" w:space="0" w:color="auto"/>
                    <w:left w:val="none" w:sz="0" w:space="0" w:color="auto"/>
                    <w:bottom w:val="none" w:sz="0" w:space="0" w:color="auto"/>
                    <w:right w:val="none" w:sz="0" w:space="0" w:color="auto"/>
                  </w:divBdr>
                </w:div>
                <w:div w:id="1919288729">
                  <w:marLeft w:val="0"/>
                  <w:marRight w:val="0"/>
                  <w:marTop w:val="0"/>
                  <w:marBottom w:val="0"/>
                  <w:divBdr>
                    <w:top w:val="none" w:sz="0" w:space="0" w:color="auto"/>
                    <w:left w:val="none" w:sz="0" w:space="0" w:color="auto"/>
                    <w:bottom w:val="none" w:sz="0" w:space="0" w:color="auto"/>
                    <w:right w:val="none" w:sz="0" w:space="0" w:color="auto"/>
                  </w:divBdr>
                </w:div>
                <w:div w:id="1302350130">
                  <w:marLeft w:val="0"/>
                  <w:marRight w:val="0"/>
                  <w:marTop w:val="0"/>
                  <w:marBottom w:val="0"/>
                  <w:divBdr>
                    <w:top w:val="none" w:sz="0" w:space="0" w:color="auto"/>
                    <w:left w:val="none" w:sz="0" w:space="0" w:color="auto"/>
                    <w:bottom w:val="none" w:sz="0" w:space="0" w:color="auto"/>
                    <w:right w:val="none" w:sz="0" w:space="0" w:color="auto"/>
                  </w:divBdr>
                </w:div>
                <w:div w:id="292715059">
                  <w:marLeft w:val="0"/>
                  <w:marRight w:val="0"/>
                  <w:marTop w:val="0"/>
                  <w:marBottom w:val="0"/>
                  <w:divBdr>
                    <w:top w:val="none" w:sz="0" w:space="0" w:color="auto"/>
                    <w:left w:val="none" w:sz="0" w:space="0" w:color="auto"/>
                    <w:bottom w:val="none" w:sz="0" w:space="0" w:color="auto"/>
                    <w:right w:val="none" w:sz="0" w:space="0" w:color="auto"/>
                  </w:divBdr>
                </w:div>
                <w:div w:id="519321265">
                  <w:marLeft w:val="0"/>
                  <w:marRight w:val="0"/>
                  <w:marTop w:val="0"/>
                  <w:marBottom w:val="0"/>
                  <w:divBdr>
                    <w:top w:val="none" w:sz="0" w:space="0" w:color="auto"/>
                    <w:left w:val="none" w:sz="0" w:space="0" w:color="auto"/>
                    <w:bottom w:val="none" w:sz="0" w:space="0" w:color="auto"/>
                    <w:right w:val="none" w:sz="0" w:space="0" w:color="auto"/>
                  </w:divBdr>
                </w:div>
                <w:div w:id="831525784">
                  <w:marLeft w:val="0"/>
                  <w:marRight w:val="0"/>
                  <w:marTop w:val="0"/>
                  <w:marBottom w:val="0"/>
                  <w:divBdr>
                    <w:top w:val="none" w:sz="0" w:space="0" w:color="auto"/>
                    <w:left w:val="none" w:sz="0" w:space="0" w:color="auto"/>
                    <w:bottom w:val="none" w:sz="0" w:space="0" w:color="auto"/>
                    <w:right w:val="none" w:sz="0" w:space="0" w:color="auto"/>
                  </w:divBdr>
                </w:div>
                <w:div w:id="1201013958">
                  <w:marLeft w:val="0"/>
                  <w:marRight w:val="0"/>
                  <w:marTop w:val="0"/>
                  <w:marBottom w:val="0"/>
                  <w:divBdr>
                    <w:top w:val="none" w:sz="0" w:space="0" w:color="auto"/>
                    <w:left w:val="none" w:sz="0" w:space="0" w:color="auto"/>
                    <w:bottom w:val="none" w:sz="0" w:space="0" w:color="auto"/>
                    <w:right w:val="none" w:sz="0" w:space="0" w:color="auto"/>
                  </w:divBdr>
                </w:div>
                <w:div w:id="514463933">
                  <w:marLeft w:val="0"/>
                  <w:marRight w:val="0"/>
                  <w:marTop w:val="0"/>
                  <w:marBottom w:val="0"/>
                  <w:divBdr>
                    <w:top w:val="none" w:sz="0" w:space="0" w:color="auto"/>
                    <w:left w:val="none" w:sz="0" w:space="0" w:color="auto"/>
                    <w:bottom w:val="none" w:sz="0" w:space="0" w:color="auto"/>
                    <w:right w:val="none" w:sz="0" w:space="0" w:color="auto"/>
                  </w:divBdr>
                </w:div>
                <w:div w:id="717169947">
                  <w:marLeft w:val="0"/>
                  <w:marRight w:val="0"/>
                  <w:marTop w:val="0"/>
                  <w:marBottom w:val="0"/>
                  <w:divBdr>
                    <w:top w:val="none" w:sz="0" w:space="0" w:color="auto"/>
                    <w:left w:val="none" w:sz="0" w:space="0" w:color="auto"/>
                    <w:bottom w:val="none" w:sz="0" w:space="0" w:color="auto"/>
                    <w:right w:val="none" w:sz="0" w:space="0" w:color="auto"/>
                  </w:divBdr>
                </w:div>
                <w:div w:id="303895060">
                  <w:marLeft w:val="0"/>
                  <w:marRight w:val="0"/>
                  <w:marTop w:val="0"/>
                  <w:marBottom w:val="0"/>
                  <w:divBdr>
                    <w:top w:val="none" w:sz="0" w:space="0" w:color="auto"/>
                    <w:left w:val="none" w:sz="0" w:space="0" w:color="auto"/>
                    <w:bottom w:val="none" w:sz="0" w:space="0" w:color="auto"/>
                    <w:right w:val="none" w:sz="0" w:space="0" w:color="auto"/>
                  </w:divBdr>
                </w:div>
                <w:div w:id="129901064">
                  <w:marLeft w:val="0"/>
                  <w:marRight w:val="0"/>
                  <w:marTop w:val="0"/>
                  <w:marBottom w:val="0"/>
                  <w:divBdr>
                    <w:top w:val="none" w:sz="0" w:space="0" w:color="auto"/>
                    <w:left w:val="none" w:sz="0" w:space="0" w:color="auto"/>
                    <w:bottom w:val="none" w:sz="0" w:space="0" w:color="auto"/>
                    <w:right w:val="none" w:sz="0" w:space="0" w:color="auto"/>
                  </w:divBdr>
                </w:div>
                <w:div w:id="3554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2520">
          <w:marLeft w:val="0"/>
          <w:marRight w:val="0"/>
          <w:marTop w:val="0"/>
          <w:marBottom w:val="0"/>
          <w:divBdr>
            <w:top w:val="none" w:sz="0" w:space="0" w:color="auto"/>
            <w:left w:val="none" w:sz="0" w:space="0" w:color="auto"/>
            <w:bottom w:val="none" w:sz="0" w:space="0" w:color="auto"/>
            <w:right w:val="none" w:sz="0" w:space="0" w:color="auto"/>
          </w:divBdr>
          <w:divsChild>
            <w:div w:id="215431642">
              <w:marLeft w:val="0"/>
              <w:marRight w:val="0"/>
              <w:marTop w:val="0"/>
              <w:marBottom w:val="0"/>
              <w:divBdr>
                <w:top w:val="none" w:sz="0" w:space="0" w:color="auto"/>
                <w:left w:val="none" w:sz="0" w:space="0" w:color="auto"/>
                <w:bottom w:val="none" w:sz="0" w:space="0" w:color="auto"/>
                <w:right w:val="none" w:sz="0" w:space="0" w:color="auto"/>
              </w:divBdr>
              <w:divsChild>
                <w:div w:id="1832217214">
                  <w:marLeft w:val="0"/>
                  <w:marRight w:val="0"/>
                  <w:marTop w:val="0"/>
                  <w:marBottom w:val="0"/>
                  <w:divBdr>
                    <w:top w:val="none" w:sz="0" w:space="0" w:color="auto"/>
                    <w:left w:val="none" w:sz="0" w:space="0" w:color="auto"/>
                    <w:bottom w:val="none" w:sz="0" w:space="0" w:color="auto"/>
                    <w:right w:val="none" w:sz="0" w:space="0" w:color="auto"/>
                  </w:divBdr>
                  <w:divsChild>
                    <w:div w:id="1221986718">
                      <w:marLeft w:val="0"/>
                      <w:marRight w:val="0"/>
                      <w:marTop w:val="0"/>
                      <w:marBottom w:val="0"/>
                      <w:divBdr>
                        <w:top w:val="none" w:sz="0" w:space="0" w:color="auto"/>
                        <w:left w:val="none" w:sz="0" w:space="0" w:color="auto"/>
                        <w:bottom w:val="none" w:sz="0" w:space="0" w:color="auto"/>
                        <w:right w:val="none" w:sz="0" w:space="0" w:color="auto"/>
                      </w:divBdr>
                      <w:divsChild>
                        <w:div w:id="811488224">
                          <w:marLeft w:val="0"/>
                          <w:marRight w:val="0"/>
                          <w:marTop w:val="0"/>
                          <w:marBottom w:val="0"/>
                          <w:divBdr>
                            <w:top w:val="none" w:sz="0" w:space="0" w:color="auto"/>
                            <w:left w:val="none" w:sz="0" w:space="0" w:color="auto"/>
                            <w:bottom w:val="none" w:sz="0" w:space="0" w:color="auto"/>
                            <w:right w:val="none" w:sz="0" w:space="0" w:color="auto"/>
                          </w:divBdr>
                          <w:divsChild>
                            <w:div w:id="1047412772">
                              <w:marLeft w:val="0"/>
                              <w:marRight w:val="0"/>
                              <w:marTop w:val="0"/>
                              <w:marBottom w:val="0"/>
                              <w:divBdr>
                                <w:top w:val="none" w:sz="0" w:space="0" w:color="auto"/>
                                <w:left w:val="none" w:sz="0" w:space="0" w:color="auto"/>
                                <w:bottom w:val="none" w:sz="0" w:space="0" w:color="auto"/>
                                <w:right w:val="none" w:sz="0" w:space="0" w:color="auto"/>
                              </w:divBdr>
                              <w:divsChild>
                                <w:div w:id="1452675913">
                                  <w:marLeft w:val="0"/>
                                  <w:marRight w:val="0"/>
                                  <w:marTop w:val="0"/>
                                  <w:marBottom w:val="0"/>
                                  <w:divBdr>
                                    <w:top w:val="none" w:sz="0" w:space="0" w:color="auto"/>
                                    <w:left w:val="none" w:sz="0" w:space="0" w:color="auto"/>
                                    <w:bottom w:val="none" w:sz="0" w:space="0" w:color="auto"/>
                                    <w:right w:val="none" w:sz="0" w:space="0" w:color="auto"/>
                                  </w:divBdr>
                                </w:div>
                                <w:div w:id="1979187545">
                                  <w:marLeft w:val="0"/>
                                  <w:marRight w:val="0"/>
                                  <w:marTop w:val="0"/>
                                  <w:marBottom w:val="0"/>
                                  <w:divBdr>
                                    <w:top w:val="none" w:sz="0" w:space="0" w:color="auto"/>
                                    <w:left w:val="none" w:sz="0" w:space="0" w:color="auto"/>
                                    <w:bottom w:val="none" w:sz="0" w:space="0" w:color="auto"/>
                                    <w:right w:val="none" w:sz="0" w:space="0" w:color="auto"/>
                                  </w:divBdr>
                                </w:div>
                                <w:div w:id="885994095">
                                  <w:marLeft w:val="0"/>
                                  <w:marRight w:val="0"/>
                                  <w:marTop w:val="0"/>
                                  <w:marBottom w:val="0"/>
                                  <w:divBdr>
                                    <w:top w:val="none" w:sz="0" w:space="0" w:color="auto"/>
                                    <w:left w:val="none" w:sz="0" w:space="0" w:color="auto"/>
                                    <w:bottom w:val="none" w:sz="0" w:space="0" w:color="auto"/>
                                    <w:right w:val="none" w:sz="0" w:space="0" w:color="auto"/>
                                  </w:divBdr>
                                </w:div>
                                <w:div w:id="1815635569">
                                  <w:marLeft w:val="0"/>
                                  <w:marRight w:val="0"/>
                                  <w:marTop w:val="0"/>
                                  <w:marBottom w:val="0"/>
                                  <w:divBdr>
                                    <w:top w:val="none" w:sz="0" w:space="0" w:color="auto"/>
                                    <w:left w:val="none" w:sz="0" w:space="0" w:color="auto"/>
                                    <w:bottom w:val="none" w:sz="0" w:space="0" w:color="auto"/>
                                    <w:right w:val="none" w:sz="0" w:space="0" w:color="auto"/>
                                  </w:divBdr>
                                </w:div>
                                <w:div w:id="407196502">
                                  <w:marLeft w:val="0"/>
                                  <w:marRight w:val="0"/>
                                  <w:marTop w:val="0"/>
                                  <w:marBottom w:val="0"/>
                                  <w:divBdr>
                                    <w:top w:val="none" w:sz="0" w:space="0" w:color="auto"/>
                                    <w:left w:val="none" w:sz="0" w:space="0" w:color="auto"/>
                                    <w:bottom w:val="none" w:sz="0" w:space="0" w:color="auto"/>
                                    <w:right w:val="none" w:sz="0" w:space="0" w:color="auto"/>
                                  </w:divBdr>
                                </w:div>
                                <w:div w:id="490877956">
                                  <w:marLeft w:val="0"/>
                                  <w:marRight w:val="0"/>
                                  <w:marTop w:val="0"/>
                                  <w:marBottom w:val="0"/>
                                  <w:divBdr>
                                    <w:top w:val="none" w:sz="0" w:space="0" w:color="auto"/>
                                    <w:left w:val="none" w:sz="0" w:space="0" w:color="auto"/>
                                    <w:bottom w:val="none" w:sz="0" w:space="0" w:color="auto"/>
                                    <w:right w:val="none" w:sz="0" w:space="0" w:color="auto"/>
                                  </w:divBdr>
                                </w:div>
                                <w:div w:id="415056939">
                                  <w:marLeft w:val="0"/>
                                  <w:marRight w:val="0"/>
                                  <w:marTop w:val="0"/>
                                  <w:marBottom w:val="0"/>
                                  <w:divBdr>
                                    <w:top w:val="none" w:sz="0" w:space="0" w:color="auto"/>
                                    <w:left w:val="none" w:sz="0" w:space="0" w:color="auto"/>
                                    <w:bottom w:val="none" w:sz="0" w:space="0" w:color="auto"/>
                                    <w:right w:val="none" w:sz="0" w:space="0" w:color="auto"/>
                                  </w:divBdr>
                                </w:div>
                                <w:div w:id="1363549856">
                                  <w:marLeft w:val="0"/>
                                  <w:marRight w:val="0"/>
                                  <w:marTop w:val="0"/>
                                  <w:marBottom w:val="0"/>
                                  <w:divBdr>
                                    <w:top w:val="none" w:sz="0" w:space="0" w:color="auto"/>
                                    <w:left w:val="none" w:sz="0" w:space="0" w:color="auto"/>
                                    <w:bottom w:val="none" w:sz="0" w:space="0" w:color="auto"/>
                                    <w:right w:val="none" w:sz="0" w:space="0" w:color="auto"/>
                                  </w:divBdr>
                                </w:div>
                                <w:div w:id="1745685040">
                                  <w:marLeft w:val="0"/>
                                  <w:marRight w:val="0"/>
                                  <w:marTop w:val="0"/>
                                  <w:marBottom w:val="0"/>
                                  <w:divBdr>
                                    <w:top w:val="none" w:sz="0" w:space="0" w:color="auto"/>
                                    <w:left w:val="none" w:sz="0" w:space="0" w:color="auto"/>
                                    <w:bottom w:val="none" w:sz="0" w:space="0" w:color="auto"/>
                                    <w:right w:val="none" w:sz="0" w:space="0" w:color="auto"/>
                                  </w:divBdr>
                                </w:div>
                                <w:div w:id="1839343081">
                                  <w:marLeft w:val="0"/>
                                  <w:marRight w:val="0"/>
                                  <w:marTop w:val="0"/>
                                  <w:marBottom w:val="0"/>
                                  <w:divBdr>
                                    <w:top w:val="none" w:sz="0" w:space="0" w:color="auto"/>
                                    <w:left w:val="none" w:sz="0" w:space="0" w:color="auto"/>
                                    <w:bottom w:val="none" w:sz="0" w:space="0" w:color="auto"/>
                                    <w:right w:val="none" w:sz="0" w:space="0" w:color="auto"/>
                                  </w:divBdr>
                                </w:div>
                                <w:div w:id="1779525255">
                                  <w:marLeft w:val="0"/>
                                  <w:marRight w:val="0"/>
                                  <w:marTop w:val="0"/>
                                  <w:marBottom w:val="0"/>
                                  <w:divBdr>
                                    <w:top w:val="none" w:sz="0" w:space="0" w:color="auto"/>
                                    <w:left w:val="none" w:sz="0" w:space="0" w:color="auto"/>
                                    <w:bottom w:val="none" w:sz="0" w:space="0" w:color="auto"/>
                                    <w:right w:val="none" w:sz="0" w:space="0" w:color="auto"/>
                                  </w:divBdr>
                                </w:div>
                                <w:div w:id="1999503651">
                                  <w:marLeft w:val="0"/>
                                  <w:marRight w:val="0"/>
                                  <w:marTop w:val="0"/>
                                  <w:marBottom w:val="0"/>
                                  <w:divBdr>
                                    <w:top w:val="none" w:sz="0" w:space="0" w:color="auto"/>
                                    <w:left w:val="none" w:sz="0" w:space="0" w:color="auto"/>
                                    <w:bottom w:val="none" w:sz="0" w:space="0" w:color="auto"/>
                                    <w:right w:val="none" w:sz="0" w:space="0" w:color="auto"/>
                                  </w:divBdr>
                                </w:div>
                                <w:div w:id="586425909">
                                  <w:marLeft w:val="0"/>
                                  <w:marRight w:val="0"/>
                                  <w:marTop w:val="0"/>
                                  <w:marBottom w:val="0"/>
                                  <w:divBdr>
                                    <w:top w:val="none" w:sz="0" w:space="0" w:color="auto"/>
                                    <w:left w:val="none" w:sz="0" w:space="0" w:color="auto"/>
                                    <w:bottom w:val="none" w:sz="0" w:space="0" w:color="auto"/>
                                    <w:right w:val="none" w:sz="0" w:space="0" w:color="auto"/>
                                  </w:divBdr>
                                </w:div>
                                <w:div w:id="1127743997">
                                  <w:marLeft w:val="0"/>
                                  <w:marRight w:val="0"/>
                                  <w:marTop w:val="0"/>
                                  <w:marBottom w:val="0"/>
                                  <w:divBdr>
                                    <w:top w:val="none" w:sz="0" w:space="0" w:color="auto"/>
                                    <w:left w:val="none" w:sz="0" w:space="0" w:color="auto"/>
                                    <w:bottom w:val="none" w:sz="0" w:space="0" w:color="auto"/>
                                    <w:right w:val="none" w:sz="0" w:space="0" w:color="auto"/>
                                  </w:divBdr>
                                </w:div>
                                <w:div w:id="1222865044">
                                  <w:marLeft w:val="0"/>
                                  <w:marRight w:val="0"/>
                                  <w:marTop w:val="0"/>
                                  <w:marBottom w:val="0"/>
                                  <w:divBdr>
                                    <w:top w:val="none" w:sz="0" w:space="0" w:color="auto"/>
                                    <w:left w:val="none" w:sz="0" w:space="0" w:color="auto"/>
                                    <w:bottom w:val="none" w:sz="0" w:space="0" w:color="auto"/>
                                    <w:right w:val="none" w:sz="0" w:space="0" w:color="auto"/>
                                  </w:divBdr>
                                </w:div>
                                <w:div w:id="397094702">
                                  <w:marLeft w:val="0"/>
                                  <w:marRight w:val="0"/>
                                  <w:marTop w:val="0"/>
                                  <w:marBottom w:val="0"/>
                                  <w:divBdr>
                                    <w:top w:val="none" w:sz="0" w:space="0" w:color="auto"/>
                                    <w:left w:val="none" w:sz="0" w:space="0" w:color="auto"/>
                                    <w:bottom w:val="none" w:sz="0" w:space="0" w:color="auto"/>
                                    <w:right w:val="none" w:sz="0" w:space="0" w:color="auto"/>
                                  </w:divBdr>
                                </w:div>
                                <w:div w:id="203449056">
                                  <w:marLeft w:val="0"/>
                                  <w:marRight w:val="0"/>
                                  <w:marTop w:val="0"/>
                                  <w:marBottom w:val="0"/>
                                  <w:divBdr>
                                    <w:top w:val="none" w:sz="0" w:space="0" w:color="auto"/>
                                    <w:left w:val="none" w:sz="0" w:space="0" w:color="auto"/>
                                    <w:bottom w:val="none" w:sz="0" w:space="0" w:color="auto"/>
                                    <w:right w:val="none" w:sz="0" w:space="0" w:color="auto"/>
                                  </w:divBdr>
                                </w:div>
                                <w:div w:id="1184898808">
                                  <w:marLeft w:val="0"/>
                                  <w:marRight w:val="0"/>
                                  <w:marTop w:val="0"/>
                                  <w:marBottom w:val="0"/>
                                  <w:divBdr>
                                    <w:top w:val="none" w:sz="0" w:space="0" w:color="auto"/>
                                    <w:left w:val="none" w:sz="0" w:space="0" w:color="auto"/>
                                    <w:bottom w:val="none" w:sz="0" w:space="0" w:color="auto"/>
                                    <w:right w:val="none" w:sz="0" w:space="0" w:color="auto"/>
                                  </w:divBdr>
                                </w:div>
                                <w:div w:id="377433612">
                                  <w:marLeft w:val="0"/>
                                  <w:marRight w:val="0"/>
                                  <w:marTop w:val="0"/>
                                  <w:marBottom w:val="0"/>
                                  <w:divBdr>
                                    <w:top w:val="none" w:sz="0" w:space="0" w:color="auto"/>
                                    <w:left w:val="none" w:sz="0" w:space="0" w:color="auto"/>
                                    <w:bottom w:val="none" w:sz="0" w:space="0" w:color="auto"/>
                                    <w:right w:val="none" w:sz="0" w:space="0" w:color="auto"/>
                                  </w:divBdr>
                                </w:div>
                                <w:div w:id="184904615">
                                  <w:marLeft w:val="0"/>
                                  <w:marRight w:val="0"/>
                                  <w:marTop w:val="0"/>
                                  <w:marBottom w:val="0"/>
                                  <w:divBdr>
                                    <w:top w:val="none" w:sz="0" w:space="0" w:color="auto"/>
                                    <w:left w:val="none" w:sz="0" w:space="0" w:color="auto"/>
                                    <w:bottom w:val="none" w:sz="0" w:space="0" w:color="auto"/>
                                    <w:right w:val="none" w:sz="0" w:space="0" w:color="auto"/>
                                  </w:divBdr>
                                </w:div>
                                <w:div w:id="284695517">
                                  <w:marLeft w:val="0"/>
                                  <w:marRight w:val="0"/>
                                  <w:marTop w:val="0"/>
                                  <w:marBottom w:val="0"/>
                                  <w:divBdr>
                                    <w:top w:val="none" w:sz="0" w:space="0" w:color="auto"/>
                                    <w:left w:val="none" w:sz="0" w:space="0" w:color="auto"/>
                                    <w:bottom w:val="none" w:sz="0" w:space="0" w:color="auto"/>
                                    <w:right w:val="none" w:sz="0" w:space="0" w:color="auto"/>
                                  </w:divBdr>
                                </w:div>
                                <w:div w:id="1994523815">
                                  <w:marLeft w:val="0"/>
                                  <w:marRight w:val="0"/>
                                  <w:marTop w:val="0"/>
                                  <w:marBottom w:val="0"/>
                                  <w:divBdr>
                                    <w:top w:val="none" w:sz="0" w:space="0" w:color="auto"/>
                                    <w:left w:val="none" w:sz="0" w:space="0" w:color="auto"/>
                                    <w:bottom w:val="none" w:sz="0" w:space="0" w:color="auto"/>
                                    <w:right w:val="none" w:sz="0" w:space="0" w:color="auto"/>
                                  </w:divBdr>
                                </w:div>
                                <w:div w:id="2632308">
                                  <w:marLeft w:val="0"/>
                                  <w:marRight w:val="0"/>
                                  <w:marTop w:val="0"/>
                                  <w:marBottom w:val="0"/>
                                  <w:divBdr>
                                    <w:top w:val="none" w:sz="0" w:space="0" w:color="auto"/>
                                    <w:left w:val="none" w:sz="0" w:space="0" w:color="auto"/>
                                    <w:bottom w:val="none" w:sz="0" w:space="0" w:color="auto"/>
                                    <w:right w:val="none" w:sz="0" w:space="0" w:color="auto"/>
                                  </w:divBdr>
                                </w:div>
                                <w:div w:id="1123158203">
                                  <w:marLeft w:val="0"/>
                                  <w:marRight w:val="0"/>
                                  <w:marTop w:val="0"/>
                                  <w:marBottom w:val="0"/>
                                  <w:divBdr>
                                    <w:top w:val="none" w:sz="0" w:space="0" w:color="auto"/>
                                    <w:left w:val="none" w:sz="0" w:space="0" w:color="auto"/>
                                    <w:bottom w:val="none" w:sz="0" w:space="0" w:color="auto"/>
                                    <w:right w:val="none" w:sz="0" w:space="0" w:color="auto"/>
                                  </w:divBdr>
                                </w:div>
                                <w:div w:id="1872495811">
                                  <w:marLeft w:val="0"/>
                                  <w:marRight w:val="0"/>
                                  <w:marTop w:val="0"/>
                                  <w:marBottom w:val="0"/>
                                  <w:divBdr>
                                    <w:top w:val="none" w:sz="0" w:space="0" w:color="auto"/>
                                    <w:left w:val="none" w:sz="0" w:space="0" w:color="auto"/>
                                    <w:bottom w:val="none" w:sz="0" w:space="0" w:color="auto"/>
                                    <w:right w:val="none" w:sz="0" w:space="0" w:color="auto"/>
                                  </w:divBdr>
                                </w:div>
                                <w:div w:id="882521835">
                                  <w:marLeft w:val="0"/>
                                  <w:marRight w:val="0"/>
                                  <w:marTop w:val="0"/>
                                  <w:marBottom w:val="0"/>
                                  <w:divBdr>
                                    <w:top w:val="none" w:sz="0" w:space="0" w:color="auto"/>
                                    <w:left w:val="none" w:sz="0" w:space="0" w:color="auto"/>
                                    <w:bottom w:val="none" w:sz="0" w:space="0" w:color="auto"/>
                                    <w:right w:val="none" w:sz="0" w:space="0" w:color="auto"/>
                                  </w:divBdr>
                                </w:div>
                                <w:div w:id="1861385546">
                                  <w:marLeft w:val="0"/>
                                  <w:marRight w:val="0"/>
                                  <w:marTop w:val="0"/>
                                  <w:marBottom w:val="0"/>
                                  <w:divBdr>
                                    <w:top w:val="none" w:sz="0" w:space="0" w:color="auto"/>
                                    <w:left w:val="none" w:sz="0" w:space="0" w:color="auto"/>
                                    <w:bottom w:val="none" w:sz="0" w:space="0" w:color="auto"/>
                                    <w:right w:val="none" w:sz="0" w:space="0" w:color="auto"/>
                                  </w:divBdr>
                                </w:div>
                                <w:div w:id="1079208969">
                                  <w:marLeft w:val="0"/>
                                  <w:marRight w:val="0"/>
                                  <w:marTop w:val="0"/>
                                  <w:marBottom w:val="0"/>
                                  <w:divBdr>
                                    <w:top w:val="none" w:sz="0" w:space="0" w:color="auto"/>
                                    <w:left w:val="none" w:sz="0" w:space="0" w:color="auto"/>
                                    <w:bottom w:val="none" w:sz="0" w:space="0" w:color="auto"/>
                                    <w:right w:val="none" w:sz="0" w:space="0" w:color="auto"/>
                                  </w:divBdr>
                                </w:div>
                                <w:div w:id="1073774135">
                                  <w:marLeft w:val="0"/>
                                  <w:marRight w:val="0"/>
                                  <w:marTop w:val="0"/>
                                  <w:marBottom w:val="0"/>
                                  <w:divBdr>
                                    <w:top w:val="none" w:sz="0" w:space="0" w:color="auto"/>
                                    <w:left w:val="none" w:sz="0" w:space="0" w:color="auto"/>
                                    <w:bottom w:val="none" w:sz="0" w:space="0" w:color="auto"/>
                                    <w:right w:val="none" w:sz="0" w:space="0" w:color="auto"/>
                                  </w:divBdr>
                                </w:div>
                                <w:div w:id="849564097">
                                  <w:marLeft w:val="0"/>
                                  <w:marRight w:val="0"/>
                                  <w:marTop w:val="0"/>
                                  <w:marBottom w:val="0"/>
                                  <w:divBdr>
                                    <w:top w:val="none" w:sz="0" w:space="0" w:color="auto"/>
                                    <w:left w:val="none" w:sz="0" w:space="0" w:color="auto"/>
                                    <w:bottom w:val="none" w:sz="0" w:space="0" w:color="auto"/>
                                    <w:right w:val="none" w:sz="0" w:space="0" w:color="auto"/>
                                  </w:divBdr>
                                </w:div>
                                <w:div w:id="156190363">
                                  <w:marLeft w:val="0"/>
                                  <w:marRight w:val="0"/>
                                  <w:marTop w:val="0"/>
                                  <w:marBottom w:val="0"/>
                                  <w:divBdr>
                                    <w:top w:val="none" w:sz="0" w:space="0" w:color="auto"/>
                                    <w:left w:val="none" w:sz="0" w:space="0" w:color="auto"/>
                                    <w:bottom w:val="none" w:sz="0" w:space="0" w:color="auto"/>
                                    <w:right w:val="none" w:sz="0" w:space="0" w:color="auto"/>
                                  </w:divBdr>
                                </w:div>
                                <w:div w:id="944655227">
                                  <w:marLeft w:val="0"/>
                                  <w:marRight w:val="0"/>
                                  <w:marTop w:val="0"/>
                                  <w:marBottom w:val="0"/>
                                  <w:divBdr>
                                    <w:top w:val="none" w:sz="0" w:space="0" w:color="auto"/>
                                    <w:left w:val="none" w:sz="0" w:space="0" w:color="auto"/>
                                    <w:bottom w:val="none" w:sz="0" w:space="0" w:color="auto"/>
                                    <w:right w:val="none" w:sz="0" w:space="0" w:color="auto"/>
                                  </w:divBdr>
                                </w:div>
                                <w:div w:id="1059862937">
                                  <w:marLeft w:val="0"/>
                                  <w:marRight w:val="0"/>
                                  <w:marTop w:val="0"/>
                                  <w:marBottom w:val="0"/>
                                  <w:divBdr>
                                    <w:top w:val="none" w:sz="0" w:space="0" w:color="auto"/>
                                    <w:left w:val="none" w:sz="0" w:space="0" w:color="auto"/>
                                    <w:bottom w:val="none" w:sz="0" w:space="0" w:color="auto"/>
                                    <w:right w:val="none" w:sz="0" w:space="0" w:color="auto"/>
                                  </w:divBdr>
                                </w:div>
                                <w:div w:id="1274939214">
                                  <w:marLeft w:val="0"/>
                                  <w:marRight w:val="0"/>
                                  <w:marTop w:val="0"/>
                                  <w:marBottom w:val="0"/>
                                  <w:divBdr>
                                    <w:top w:val="none" w:sz="0" w:space="0" w:color="auto"/>
                                    <w:left w:val="none" w:sz="0" w:space="0" w:color="auto"/>
                                    <w:bottom w:val="none" w:sz="0" w:space="0" w:color="auto"/>
                                    <w:right w:val="none" w:sz="0" w:space="0" w:color="auto"/>
                                  </w:divBdr>
                                </w:div>
                                <w:div w:id="1079408063">
                                  <w:marLeft w:val="0"/>
                                  <w:marRight w:val="0"/>
                                  <w:marTop w:val="0"/>
                                  <w:marBottom w:val="0"/>
                                  <w:divBdr>
                                    <w:top w:val="none" w:sz="0" w:space="0" w:color="auto"/>
                                    <w:left w:val="none" w:sz="0" w:space="0" w:color="auto"/>
                                    <w:bottom w:val="none" w:sz="0" w:space="0" w:color="auto"/>
                                    <w:right w:val="none" w:sz="0" w:space="0" w:color="auto"/>
                                  </w:divBdr>
                                </w:div>
                                <w:div w:id="988483787">
                                  <w:marLeft w:val="0"/>
                                  <w:marRight w:val="0"/>
                                  <w:marTop w:val="0"/>
                                  <w:marBottom w:val="0"/>
                                  <w:divBdr>
                                    <w:top w:val="none" w:sz="0" w:space="0" w:color="auto"/>
                                    <w:left w:val="none" w:sz="0" w:space="0" w:color="auto"/>
                                    <w:bottom w:val="none" w:sz="0" w:space="0" w:color="auto"/>
                                    <w:right w:val="none" w:sz="0" w:space="0" w:color="auto"/>
                                  </w:divBdr>
                                </w:div>
                                <w:div w:id="1165901849">
                                  <w:marLeft w:val="0"/>
                                  <w:marRight w:val="0"/>
                                  <w:marTop w:val="0"/>
                                  <w:marBottom w:val="0"/>
                                  <w:divBdr>
                                    <w:top w:val="none" w:sz="0" w:space="0" w:color="auto"/>
                                    <w:left w:val="none" w:sz="0" w:space="0" w:color="auto"/>
                                    <w:bottom w:val="none" w:sz="0" w:space="0" w:color="auto"/>
                                    <w:right w:val="none" w:sz="0" w:space="0" w:color="auto"/>
                                  </w:divBdr>
                                </w:div>
                                <w:div w:id="203718631">
                                  <w:marLeft w:val="0"/>
                                  <w:marRight w:val="0"/>
                                  <w:marTop w:val="0"/>
                                  <w:marBottom w:val="0"/>
                                  <w:divBdr>
                                    <w:top w:val="none" w:sz="0" w:space="0" w:color="auto"/>
                                    <w:left w:val="none" w:sz="0" w:space="0" w:color="auto"/>
                                    <w:bottom w:val="none" w:sz="0" w:space="0" w:color="auto"/>
                                    <w:right w:val="none" w:sz="0" w:space="0" w:color="auto"/>
                                  </w:divBdr>
                                </w:div>
                                <w:div w:id="1796214919">
                                  <w:marLeft w:val="0"/>
                                  <w:marRight w:val="0"/>
                                  <w:marTop w:val="0"/>
                                  <w:marBottom w:val="0"/>
                                  <w:divBdr>
                                    <w:top w:val="none" w:sz="0" w:space="0" w:color="auto"/>
                                    <w:left w:val="none" w:sz="0" w:space="0" w:color="auto"/>
                                    <w:bottom w:val="none" w:sz="0" w:space="0" w:color="auto"/>
                                    <w:right w:val="none" w:sz="0" w:space="0" w:color="auto"/>
                                  </w:divBdr>
                                </w:div>
                                <w:div w:id="512382380">
                                  <w:marLeft w:val="0"/>
                                  <w:marRight w:val="0"/>
                                  <w:marTop w:val="0"/>
                                  <w:marBottom w:val="0"/>
                                  <w:divBdr>
                                    <w:top w:val="none" w:sz="0" w:space="0" w:color="auto"/>
                                    <w:left w:val="none" w:sz="0" w:space="0" w:color="auto"/>
                                    <w:bottom w:val="none" w:sz="0" w:space="0" w:color="auto"/>
                                    <w:right w:val="none" w:sz="0" w:space="0" w:color="auto"/>
                                  </w:divBdr>
                                </w:div>
                                <w:div w:id="1088040894">
                                  <w:marLeft w:val="0"/>
                                  <w:marRight w:val="0"/>
                                  <w:marTop w:val="0"/>
                                  <w:marBottom w:val="0"/>
                                  <w:divBdr>
                                    <w:top w:val="none" w:sz="0" w:space="0" w:color="auto"/>
                                    <w:left w:val="none" w:sz="0" w:space="0" w:color="auto"/>
                                    <w:bottom w:val="none" w:sz="0" w:space="0" w:color="auto"/>
                                    <w:right w:val="none" w:sz="0" w:space="0" w:color="auto"/>
                                  </w:divBdr>
                                </w:div>
                                <w:div w:id="269361632">
                                  <w:marLeft w:val="0"/>
                                  <w:marRight w:val="0"/>
                                  <w:marTop w:val="0"/>
                                  <w:marBottom w:val="0"/>
                                  <w:divBdr>
                                    <w:top w:val="none" w:sz="0" w:space="0" w:color="auto"/>
                                    <w:left w:val="none" w:sz="0" w:space="0" w:color="auto"/>
                                    <w:bottom w:val="none" w:sz="0" w:space="0" w:color="auto"/>
                                    <w:right w:val="none" w:sz="0" w:space="0" w:color="auto"/>
                                  </w:divBdr>
                                </w:div>
                                <w:div w:id="737049703">
                                  <w:marLeft w:val="0"/>
                                  <w:marRight w:val="0"/>
                                  <w:marTop w:val="0"/>
                                  <w:marBottom w:val="0"/>
                                  <w:divBdr>
                                    <w:top w:val="none" w:sz="0" w:space="0" w:color="auto"/>
                                    <w:left w:val="none" w:sz="0" w:space="0" w:color="auto"/>
                                    <w:bottom w:val="none" w:sz="0" w:space="0" w:color="auto"/>
                                    <w:right w:val="none" w:sz="0" w:space="0" w:color="auto"/>
                                  </w:divBdr>
                                </w:div>
                                <w:div w:id="650445920">
                                  <w:marLeft w:val="0"/>
                                  <w:marRight w:val="0"/>
                                  <w:marTop w:val="0"/>
                                  <w:marBottom w:val="0"/>
                                  <w:divBdr>
                                    <w:top w:val="none" w:sz="0" w:space="0" w:color="auto"/>
                                    <w:left w:val="none" w:sz="0" w:space="0" w:color="auto"/>
                                    <w:bottom w:val="none" w:sz="0" w:space="0" w:color="auto"/>
                                    <w:right w:val="none" w:sz="0" w:space="0" w:color="auto"/>
                                  </w:divBdr>
                                </w:div>
                                <w:div w:id="1303730223">
                                  <w:marLeft w:val="0"/>
                                  <w:marRight w:val="0"/>
                                  <w:marTop w:val="0"/>
                                  <w:marBottom w:val="0"/>
                                  <w:divBdr>
                                    <w:top w:val="none" w:sz="0" w:space="0" w:color="auto"/>
                                    <w:left w:val="none" w:sz="0" w:space="0" w:color="auto"/>
                                    <w:bottom w:val="none" w:sz="0" w:space="0" w:color="auto"/>
                                    <w:right w:val="none" w:sz="0" w:space="0" w:color="auto"/>
                                  </w:divBdr>
                                </w:div>
                                <w:div w:id="846287114">
                                  <w:marLeft w:val="0"/>
                                  <w:marRight w:val="0"/>
                                  <w:marTop w:val="0"/>
                                  <w:marBottom w:val="0"/>
                                  <w:divBdr>
                                    <w:top w:val="none" w:sz="0" w:space="0" w:color="auto"/>
                                    <w:left w:val="none" w:sz="0" w:space="0" w:color="auto"/>
                                    <w:bottom w:val="none" w:sz="0" w:space="0" w:color="auto"/>
                                    <w:right w:val="none" w:sz="0" w:space="0" w:color="auto"/>
                                  </w:divBdr>
                                </w:div>
                                <w:div w:id="311837682">
                                  <w:marLeft w:val="0"/>
                                  <w:marRight w:val="0"/>
                                  <w:marTop w:val="0"/>
                                  <w:marBottom w:val="0"/>
                                  <w:divBdr>
                                    <w:top w:val="none" w:sz="0" w:space="0" w:color="auto"/>
                                    <w:left w:val="none" w:sz="0" w:space="0" w:color="auto"/>
                                    <w:bottom w:val="none" w:sz="0" w:space="0" w:color="auto"/>
                                    <w:right w:val="none" w:sz="0" w:space="0" w:color="auto"/>
                                  </w:divBdr>
                                </w:div>
                                <w:div w:id="1128744037">
                                  <w:marLeft w:val="0"/>
                                  <w:marRight w:val="0"/>
                                  <w:marTop w:val="0"/>
                                  <w:marBottom w:val="0"/>
                                  <w:divBdr>
                                    <w:top w:val="none" w:sz="0" w:space="0" w:color="auto"/>
                                    <w:left w:val="none" w:sz="0" w:space="0" w:color="auto"/>
                                    <w:bottom w:val="none" w:sz="0" w:space="0" w:color="auto"/>
                                    <w:right w:val="none" w:sz="0" w:space="0" w:color="auto"/>
                                  </w:divBdr>
                                </w:div>
                                <w:div w:id="1716151312">
                                  <w:marLeft w:val="0"/>
                                  <w:marRight w:val="0"/>
                                  <w:marTop w:val="0"/>
                                  <w:marBottom w:val="0"/>
                                  <w:divBdr>
                                    <w:top w:val="none" w:sz="0" w:space="0" w:color="auto"/>
                                    <w:left w:val="none" w:sz="0" w:space="0" w:color="auto"/>
                                    <w:bottom w:val="none" w:sz="0" w:space="0" w:color="auto"/>
                                    <w:right w:val="none" w:sz="0" w:space="0" w:color="auto"/>
                                  </w:divBdr>
                                </w:div>
                                <w:div w:id="1893888240">
                                  <w:marLeft w:val="0"/>
                                  <w:marRight w:val="0"/>
                                  <w:marTop w:val="0"/>
                                  <w:marBottom w:val="0"/>
                                  <w:divBdr>
                                    <w:top w:val="none" w:sz="0" w:space="0" w:color="auto"/>
                                    <w:left w:val="none" w:sz="0" w:space="0" w:color="auto"/>
                                    <w:bottom w:val="none" w:sz="0" w:space="0" w:color="auto"/>
                                    <w:right w:val="none" w:sz="0" w:space="0" w:color="auto"/>
                                  </w:divBdr>
                                </w:div>
                                <w:div w:id="1557736082">
                                  <w:marLeft w:val="0"/>
                                  <w:marRight w:val="0"/>
                                  <w:marTop w:val="0"/>
                                  <w:marBottom w:val="0"/>
                                  <w:divBdr>
                                    <w:top w:val="none" w:sz="0" w:space="0" w:color="auto"/>
                                    <w:left w:val="none" w:sz="0" w:space="0" w:color="auto"/>
                                    <w:bottom w:val="none" w:sz="0" w:space="0" w:color="auto"/>
                                    <w:right w:val="none" w:sz="0" w:space="0" w:color="auto"/>
                                  </w:divBdr>
                                </w:div>
                                <w:div w:id="1204095155">
                                  <w:marLeft w:val="0"/>
                                  <w:marRight w:val="0"/>
                                  <w:marTop w:val="0"/>
                                  <w:marBottom w:val="0"/>
                                  <w:divBdr>
                                    <w:top w:val="none" w:sz="0" w:space="0" w:color="auto"/>
                                    <w:left w:val="none" w:sz="0" w:space="0" w:color="auto"/>
                                    <w:bottom w:val="none" w:sz="0" w:space="0" w:color="auto"/>
                                    <w:right w:val="none" w:sz="0" w:space="0" w:color="auto"/>
                                  </w:divBdr>
                                </w:div>
                                <w:div w:id="1388146791">
                                  <w:marLeft w:val="0"/>
                                  <w:marRight w:val="0"/>
                                  <w:marTop w:val="0"/>
                                  <w:marBottom w:val="0"/>
                                  <w:divBdr>
                                    <w:top w:val="none" w:sz="0" w:space="0" w:color="auto"/>
                                    <w:left w:val="none" w:sz="0" w:space="0" w:color="auto"/>
                                    <w:bottom w:val="none" w:sz="0" w:space="0" w:color="auto"/>
                                    <w:right w:val="none" w:sz="0" w:space="0" w:color="auto"/>
                                  </w:divBdr>
                                </w:div>
                                <w:div w:id="1085960876">
                                  <w:marLeft w:val="0"/>
                                  <w:marRight w:val="0"/>
                                  <w:marTop w:val="0"/>
                                  <w:marBottom w:val="0"/>
                                  <w:divBdr>
                                    <w:top w:val="none" w:sz="0" w:space="0" w:color="auto"/>
                                    <w:left w:val="none" w:sz="0" w:space="0" w:color="auto"/>
                                    <w:bottom w:val="none" w:sz="0" w:space="0" w:color="auto"/>
                                    <w:right w:val="none" w:sz="0" w:space="0" w:color="auto"/>
                                  </w:divBdr>
                                </w:div>
                                <w:div w:id="1378044536">
                                  <w:marLeft w:val="0"/>
                                  <w:marRight w:val="0"/>
                                  <w:marTop w:val="0"/>
                                  <w:marBottom w:val="0"/>
                                  <w:divBdr>
                                    <w:top w:val="none" w:sz="0" w:space="0" w:color="auto"/>
                                    <w:left w:val="none" w:sz="0" w:space="0" w:color="auto"/>
                                    <w:bottom w:val="none" w:sz="0" w:space="0" w:color="auto"/>
                                    <w:right w:val="none" w:sz="0" w:space="0" w:color="auto"/>
                                  </w:divBdr>
                                </w:div>
                                <w:div w:id="240220652">
                                  <w:marLeft w:val="0"/>
                                  <w:marRight w:val="0"/>
                                  <w:marTop w:val="0"/>
                                  <w:marBottom w:val="0"/>
                                  <w:divBdr>
                                    <w:top w:val="none" w:sz="0" w:space="0" w:color="auto"/>
                                    <w:left w:val="none" w:sz="0" w:space="0" w:color="auto"/>
                                    <w:bottom w:val="none" w:sz="0" w:space="0" w:color="auto"/>
                                    <w:right w:val="none" w:sz="0" w:space="0" w:color="auto"/>
                                  </w:divBdr>
                                </w:div>
                                <w:div w:id="1990591108">
                                  <w:marLeft w:val="0"/>
                                  <w:marRight w:val="0"/>
                                  <w:marTop w:val="0"/>
                                  <w:marBottom w:val="0"/>
                                  <w:divBdr>
                                    <w:top w:val="none" w:sz="0" w:space="0" w:color="auto"/>
                                    <w:left w:val="none" w:sz="0" w:space="0" w:color="auto"/>
                                    <w:bottom w:val="none" w:sz="0" w:space="0" w:color="auto"/>
                                    <w:right w:val="none" w:sz="0" w:space="0" w:color="auto"/>
                                  </w:divBdr>
                                </w:div>
                                <w:div w:id="70011453">
                                  <w:marLeft w:val="0"/>
                                  <w:marRight w:val="0"/>
                                  <w:marTop w:val="0"/>
                                  <w:marBottom w:val="0"/>
                                  <w:divBdr>
                                    <w:top w:val="none" w:sz="0" w:space="0" w:color="auto"/>
                                    <w:left w:val="none" w:sz="0" w:space="0" w:color="auto"/>
                                    <w:bottom w:val="none" w:sz="0" w:space="0" w:color="auto"/>
                                    <w:right w:val="none" w:sz="0" w:space="0" w:color="auto"/>
                                  </w:divBdr>
                                </w:div>
                                <w:div w:id="352075201">
                                  <w:marLeft w:val="0"/>
                                  <w:marRight w:val="0"/>
                                  <w:marTop w:val="0"/>
                                  <w:marBottom w:val="0"/>
                                  <w:divBdr>
                                    <w:top w:val="none" w:sz="0" w:space="0" w:color="auto"/>
                                    <w:left w:val="none" w:sz="0" w:space="0" w:color="auto"/>
                                    <w:bottom w:val="none" w:sz="0" w:space="0" w:color="auto"/>
                                    <w:right w:val="none" w:sz="0" w:space="0" w:color="auto"/>
                                  </w:divBdr>
                                </w:div>
                                <w:div w:id="983042145">
                                  <w:marLeft w:val="0"/>
                                  <w:marRight w:val="0"/>
                                  <w:marTop w:val="0"/>
                                  <w:marBottom w:val="0"/>
                                  <w:divBdr>
                                    <w:top w:val="none" w:sz="0" w:space="0" w:color="auto"/>
                                    <w:left w:val="none" w:sz="0" w:space="0" w:color="auto"/>
                                    <w:bottom w:val="none" w:sz="0" w:space="0" w:color="auto"/>
                                    <w:right w:val="none" w:sz="0" w:space="0" w:color="auto"/>
                                  </w:divBdr>
                                </w:div>
                                <w:div w:id="1983999367">
                                  <w:marLeft w:val="0"/>
                                  <w:marRight w:val="0"/>
                                  <w:marTop w:val="0"/>
                                  <w:marBottom w:val="0"/>
                                  <w:divBdr>
                                    <w:top w:val="none" w:sz="0" w:space="0" w:color="auto"/>
                                    <w:left w:val="none" w:sz="0" w:space="0" w:color="auto"/>
                                    <w:bottom w:val="none" w:sz="0" w:space="0" w:color="auto"/>
                                    <w:right w:val="none" w:sz="0" w:space="0" w:color="auto"/>
                                  </w:divBdr>
                                </w:div>
                                <w:div w:id="2094889633">
                                  <w:marLeft w:val="0"/>
                                  <w:marRight w:val="0"/>
                                  <w:marTop w:val="0"/>
                                  <w:marBottom w:val="0"/>
                                  <w:divBdr>
                                    <w:top w:val="none" w:sz="0" w:space="0" w:color="auto"/>
                                    <w:left w:val="none" w:sz="0" w:space="0" w:color="auto"/>
                                    <w:bottom w:val="none" w:sz="0" w:space="0" w:color="auto"/>
                                    <w:right w:val="none" w:sz="0" w:space="0" w:color="auto"/>
                                  </w:divBdr>
                                </w:div>
                                <w:div w:id="601647811">
                                  <w:marLeft w:val="0"/>
                                  <w:marRight w:val="0"/>
                                  <w:marTop w:val="0"/>
                                  <w:marBottom w:val="0"/>
                                  <w:divBdr>
                                    <w:top w:val="none" w:sz="0" w:space="0" w:color="auto"/>
                                    <w:left w:val="none" w:sz="0" w:space="0" w:color="auto"/>
                                    <w:bottom w:val="none" w:sz="0" w:space="0" w:color="auto"/>
                                    <w:right w:val="none" w:sz="0" w:space="0" w:color="auto"/>
                                  </w:divBdr>
                                </w:div>
                                <w:div w:id="1634480402">
                                  <w:marLeft w:val="0"/>
                                  <w:marRight w:val="0"/>
                                  <w:marTop w:val="0"/>
                                  <w:marBottom w:val="0"/>
                                  <w:divBdr>
                                    <w:top w:val="none" w:sz="0" w:space="0" w:color="auto"/>
                                    <w:left w:val="none" w:sz="0" w:space="0" w:color="auto"/>
                                    <w:bottom w:val="none" w:sz="0" w:space="0" w:color="auto"/>
                                    <w:right w:val="none" w:sz="0" w:space="0" w:color="auto"/>
                                  </w:divBdr>
                                </w:div>
                                <w:div w:id="587469394">
                                  <w:marLeft w:val="0"/>
                                  <w:marRight w:val="0"/>
                                  <w:marTop w:val="0"/>
                                  <w:marBottom w:val="0"/>
                                  <w:divBdr>
                                    <w:top w:val="none" w:sz="0" w:space="0" w:color="auto"/>
                                    <w:left w:val="none" w:sz="0" w:space="0" w:color="auto"/>
                                    <w:bottom w:val="none" w:sz="0" w:space="0" w:color="auto"/>
                                    <w:right w:val="none" w:sz="0" w:space="0" w:color="auto"/>
                                  </w:divBdr>
                                </w:div>
                                <w:div w:id="1389496771">
                                  <w:marLeft w:val="0"/>
                                  <w:marRight w:val="0"/>
                                  <w:marTop w:val="0"/>
                                  <w:marBottom w:val="0"/>
                                  <w:divBdr>
                                    <w:top w:val="none" w:sz="0" w:space="0" w:color="auto"/>
                                    <w:left w:val="none" w:sz="0" w:space="0" w:color="auto"/>
                                    <w:bottom w:val="none" w:sz="0" w:space="0" w:color="auto"/>
                                    <w:right w:val="none" w:sz="0" w:space="0" w:color="auto"/>
                                  </w:divBdr>
                                </w:div>
                                <w:div w:id="2116972001">
                                  <w:marLeft w:val="0"/>
                                  <w:marRight w:val="0"/>
                                  <w:marTop w:val="0"/>
                                  <w:marBottom w:val="0"/>
                                  <w:divBdr>
                                    <w:top w:val="none" w:sz="0" w:space="0" w:color="auto"/>
                                    <w:left w:val="none" w:sz="0" w:space="0" w:color="auto"/>
                                    <w:bottom w:val="none" w:sz="0" w:space="0" w:color="auto"/>
                                    <w:right w:val="none" w:sz="0" w:space="0" w:color="auto"/>
                                  </w:divBdr>
                                </w:div>
                                <w:div w:id="1833374779">
                                  <w:marLeft w:val="0"/>
                                  <w:marRight w:val="0"/>
                                  <w:marTop w:val="0"/>
                                  <w:marBottom w:val="0"/>
                                  <w:divBdr>
                                    <w:top w:val="none" w:sz="0" w:space="0" w:color="auto"/>
                                    <w:left w:val="none" w:sz="0" w:space="0" w:color="auto"/>
                                    <w:bottom w:val="none" w:sz="0" w:space="0" w:color="auto"/>
                                    <w:right w:val="none" w:sz="0" w:space="0" w:color="auto"/>
                                  </w:divBdr>
                                </w:div>
                                <w:div w:id="780299101">
                                  <w:marLeft w:val="0"/>
                                  <w:marRight w:val="0"/>
                                  <w:marTop w:val="0"/>
                                  <w:marBottom w:val="0"/>
                                  <w:divBdr>
                                    <w:top w:val="none" w:sz="0" w:space="0" w:color="auto"/>
                                    <w:left w:val="none" w:sz="0" w:space="0" w:color="auto"/>
                                    <w:bottom w:val="none" w:sz="0" w:space="0" w:color="auto"/>
                                    <w:right w:val="none" w:sz="0" w:space="0" w:color="auto"/>
                                  </w:divBdr>
                                </w:div>
                                <w:div w:id="190220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3147</Words>
  <Characters>17941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рао юфо</dc:creator>
  <cp:lastModifiedBy>Пользователь</cp:lastModifiedBy>
  <cp:revision>3</cp:revision>
  <cp:lastPrinted>2022-12-07T11:37:00Z</cp:lastPrinted>
  <dcterms:created xsi:type="dcterms:W3CDTF">2022-12-07T11:02:00Z</dcterms:created>
  <dcterms:modified xsi:type="dcterms:W3CDTF">2022-12-07T11:38:00Z</dcterms:modified>
</cp:coreProperties>
</file>