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677E45">
      <w:pPr>
        <w:pStyle w:val="Standard"/>
        <w:jc w:val="both"/>
      </w:pPr>
      <w:r>
        <w:t>07</w:t>
      </w:r>
      <w:r w:rsidR="002A3E39">
        <w:t xml:space="preserve"> </w:t>
      </w:r>
      <w:r>
        <w:t>июня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 xml:space="preserve">(по </w:t>
      </w:r>
      <w:proofErr w:type="spellStart"/>
      <w:r w:rsidRPr="00CA6D72">
        <w:rPr>
          <w:rFonts w:eastAsia="Arial" w:cs="Arial"/>
          <w:sz w:val="16"/>
          <w:szCs w:val="16"/>
        </w:rPr>
        <w:t>дов</w:t>
      </w:r>
      <w:proofErr w:type="spellEnd"/>
      <w:r w:rsidRPr="00CA6D72">
        <w:rPr>
          <w:rFonts w:eastAsia="Arial" w:cs="Arial"/>
          <w:sz w:val="16"/>
          <w:szCs w:val="16"/>
        </w:rPr>
        <w:t>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proofErr w:type="spellStart"/>
      <w:r w:rsidRPr="004174AC">
        <w:rPr>
          <w:rFonts w:eastAsia="Arial" w:cs="Arial"/>
        </w:rPr>
        <w:t>Коржов</w:t>
      </w:r>
      <w:proofErr w:type="spellEnd"/>
      <w:r w:rsidRPr="004174AC">
        <w:rPr>
          <w:rFonts w:eastAsia="Arial" w:cs="Arial"/>
        </w:rPr>
        <w:t xml:space="preserve"> Николай Николаевич </w:t>
      </w:r>
      <w:r w:rsidR="00CA6D72">
        <w:rPr>
          <w:rFonts w:eastAsia="Arial" w:cs="Arial"/>
          <w:sz w:val="16"/>
          <w:szCs w:val="16"/>
        </w:rPr>
        <w:t xml:space="preserve">(по </w:t>
      </w:r>
      <w:proofErr w:type="spellStart"/>
      <w:r w:rsidR="00CA6D72">
        <w:rPr>
          <w:rFonts w:eastAsia="Arial" w:cs="Arial"/>
          <w:sz w:val="16"/>
          <w:szCs w:val="16"/>
        </w:rPr>
        <w:t>дов</w:t>
      </w:r>
      <w:proofErr w:type="spellEnd"/>
      <w:r w:rsidR="00CA6D72">
        <w:rPr>
          <w:rFonts w:eastAsia="Arial" w:cs="Arial"/>
          <w:sz w:val="16"/>
          <w:szCs w:val="16"/>
        </w:rPr>
        <w:t>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A6D72" w:rsidRPr="005F3024" w:rsidRDefault="00CA6D72" w:rsidP="00CA6D7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77099" w:rsidRDefault="00477099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677E45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780C2E" w:rsidTr="002B0AD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Default="00780C2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Default="00780C2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Default="00780C2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780C2E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2B7BD2" w:rsidRDefault="00677E45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Султанов Олег Юрьевич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2B7BD2" w:rsidRDefault="00677E45" w:rsidP="00677E4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24 12 642510</w:t>
            </w:r>
            <w:r w:rsidR="00780C2E" w:rsidRPr="002B7BD2">
              <w:rPr>
                <w:rFonts w:cs="Times New Roman"/>
                <w:sz w:val="22"/>
                <w:szCs w:val="22"/>
              </w:rPr>
              <w:t xml:space="preserve"> выдан </w:t>
            </w:r>
            <w:r>
              <w:rPr>
                <w:rFonts w:cs="Times New Roman"/>
                <w:sz w:val="22"/>
                <w:szCs w:val="22"/>
              </w:rPr>
              <w:t>Отделом УФМС России по Ивановской области в Кинешемском Муниципальном районе</w:t>
            </w:r>
            <w:r w:rsidR="00EF2B9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29.11.2012</w:t>
            </w:r>
            <w:r w:rsidR="00780C2E" w:rsidRPr="002B7BD2">
              <w:rPr>
                <w:rFonts w:cs="Times New Roman"/>
                <w:sz w:val="22"/>
                <w:szCs w:val="22"/>
              </w:rPr>
              <w:t xml:space="preserve">, код подразделения: </w:t>
            </w:r>
            <w:r>
              <w:rPr>
                <w:rFonts w:cs="Times New Roman"/>
                <w:sz w:val="22"/>
                <w:szCs w:val="22"/>
              </w:rPr>
              <w:t>370-023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EF2B91" w:rsidRDefault="000405B9" w:rsidP="00677E45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  <w:r w:rsidR="00677E45">
              <w:rPr>
                <w:rFonts w:cs="Times New Roman"/>
                <w:sz w:val="22"/>
                <w:szCs w:val="22"/>
              </w:rPr>
              <w:t xml:space="preserve">, Краснодарский край, </w:t>
            </w:r>
            <w:r w:rsidR="00677E45">
              <w:rPr>
                <w:rFonts w:cs="Times New Roman"/>
                <w:sz w:val="22"/>
                <w:szCs w:val="22"/>
              </w:rPr>
              <w:br/>
              <w:t>ст. Фастовецкая</w:t>
            </w:r>
            <w:r w:rsidR="004174AC" w:rsidRPr="00355FED">
              <w:rPr>
                <w:rFonts w:cs="Times New Roman"/>
                <w:sz w:val="22"/>
                <w:szCs w:val="22"/>
              </w:rPr>
              <w:t xml:space="preserve">, </w:t>
            </w:r>
            <w:r w:rsidR="00CA6D72">
              <w:rPr>
                <w:rFonts w:cs="Times New Roman"/>
                <w:sz w:val="22"/>
                <w:szCs w:val="22"/>
              </w:rPr>
              <w:t xml:space="preserve">ул. </w:t>
            </w:r>
            <w:r w:rsidR="00677E45">
              <w:rPr>
                <w:rFonts w:cs="Times New Roman"/>
                <w:sz w:val="22"/>
                <w:szCs w:val="22"/>
              </w:rPr>
              <w:t>Фастовца</w:t>
            </w:r>
            <w:r w:rsidR="002B0AD9" w:rsidRPr="00355FED">
              <w:rPr>
                <w:rFonts w:cs="Times New Roman"/>
                <w:sz w:val="22"/>
                <w:szCs w:val="22"/>
              </w:rPr>
              <w:t xml:space="preserve">, </w:t>
            </w:r>
            <w:r w:rsidR="00D71EDC" w:rsidRPr="00355FED">
              <w:rPr>
                <w:rFonts w:cs="Times New Roman"/>
                <w:sz w:val="22"/>
                <w:szCs w:val="22"/>
              </w:rPr>
              <w:t xml:space="preserve">д. </w:t>
            </w:r>
            <w:r w:rsidR="00677E45">
              <w:rPr>
                <w:rFonts w:cs="Times New Roman"/>
                <w:sz w:val="22"/>
                <w:szCs w:val="22"/>
              </w:rPr>
              <w:t>143</w:t>
            </w:r>
          </w:p>
        </w:tc>
      </w:tr>
      <w:tr w:rsidR="00070BCD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CD" w:rsidRDefault="004D642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Богатырев Андрей Валентинович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CD" w:rsidRDefault="004D6427" w:rsidP="004D642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71 02 760763</w:t>
            </w:r>
            <w:r w:rsidR="000405B9">
              <w:rPr>
                <w:rFonts w:cs="Times New Roman"/>
                <w:sz w:val="22"/>
                <w:szCs w:val="22"/>
              </w:rPr>
              <w:t xml:space="preserve"> выдан </w:t>
            </w:r>
            <w:r>
              <w:rPr>
                <w:rFonts w:cs="Times New Roman"/>
                <w:sz w:val="22"/>
                <w:szCs w:val="22"/>
              </w:rPr>
              <w:t>Казанским РОВД Тюменской области 09.12.2002</w:t>
            </w:r>
            <w:r w:rsidR="000405B9">
              <w:rPr>
                <w:rFonts w:cs="Times New Roman"/>
                <w:sz w:val="22"/>
                <w:szCs w:val="22"/>
              </w:rPr>
              <w:t xml:space="preserve">, </w:t>
            </w:r>
            <w:r w:rsidR="000405B9" w:rsidRPr="000405B9">
              <w:rPr>
                <w:rFonts w:cs="Times New Roman"/>
                <w:sz w:val="22"/>
                <w:szCs w:val="22"/>
              </w:rPr>
              <w:t>код подразделения:</w:t>
            </w:r>
            <w:r w:rsidR="000405B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722-015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CD" w:rsidRDefault="004D6427" w:rsidP="00EF2B9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Тюменская область, </w:t>
            </w:r>
            <w:r>
              <w:rPr>
                <w:rFonts w:cs="Times New Roman"/>
                <w:sz w:val="22"/>
                <w:szCs w:val="22"/>
              </w:rPr>
              <w:br/>
              <w:t>с. Казанское, ул. Советская, д. 82</w:t>
            </w:r>
          </w:p>
        </w:tc>
      </w:tr>
      <w:tr w:rsidR="00070BCD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CD" w:rsidRDefault="004D642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Коржевенко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Юрий Вадимович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CD" w:rsidRDefault="004D6427" w:rsidP="004D642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40 15 472181</w:t>
            </w:r>
            <w:r w:rsidR="000405B9">
              <w:rPr>
                <w:rFonts w:cs="Times New Roman"/>
                <w:sz w:val="22"/>
                <w:szCs w:val="22"/>
              </w:rPr>
              <w:t xml:space="preserve"> выдан </w:t>
            </w:r>
            <w:r>
              <w:rPr>
                <w:rFonts w:cs="Times New Roman"/>
                <w:sz w:val="22"/>
                <w:szCs w:val="22"/>
              </w:rPr>
              <w:t xml:space="preserve">ТП №20 Отдела УФМС России по Санкт-Петербургу и Ленинградской обл. Калининском р-не г. Санкт-Петербурга 780-020, </w:t>
            </w:r>
            <w:r w:rsidR="00B90858" w:rsidRPr="00B90858">
              <w:rPr>
                <w:rFonts w:cs="Times New Roman"/>
                <w:sz w:val="22"/>
                <w:szCs w:val="22"/>
              </w:rPr>
              <w:t>код подразделения:</w:t>
            </w:r>
            <w:r w:rsidR="00B90858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780-020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CD" w:rsidRDefault="00262646" w:rsidP="004D642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="00B90858">
              <w:rPr>
                <w:rFonts w:cs="Times New Roman"/>
                <w:sz w:val="22"/>
                <w:szCs w:val="22"/>
              </w:rPr>
              <w:t xml:space="preserve">г. </w:t>
            </w:r>
            <w:r w:rsidR="004D6427">
              <w:rPr>
                <w:rFonts w:cs="Times New Roman"/>
                <w:sz w:val="22"/>
                <w:szCs w:val="22"/>
              </w:rPr>
              <w:t>Санкт-Петербург</w:t>
            </w:r>
            <w:r w:rsidR="00B90858">
              <w:rPr>
                <w:rFonts w:cs="Times New Roman"/>
                <w:sz w:val="22"/>
                <w:szCs w:val="22"/>
              </w:rPr>
              <w:t xml:space="preserve">, </w:t>
            </w:r>
            <w:r w:rsidR="00EF2B91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="004D6427">
              <w:rPr>
                <w:rFonts w:cs="Times New Roman"/>
                <w:sz w:val="22"/>
                <w:szCs w:val="22"/>
              </w:rPr>
              <w:t>пр-кт</w:t>
            </w:r>
            <w:proofErr w:type="spellEnd"/>
            <w:r w:rsidR="00B90858">
              <w:rPr>
                <w:rFonts w:cs="Times New Roman"/>
                <w:sz w:val="22"/>
                <w:szCs w:val="22"/>
              </w:rPr>
              <w:t xml:space="preserve">. </w:t>
            </w:r>
            <w:r w:rsidR="004D6427">
              <w:rPr>
                <w:rFonts w:cs="Times New Roman"/>
                <w:sz w:val="22"/>
                <w:szCs w:val="22"/>
              </w:rPr>
              <w:t>Кондратьевский</w:t>
            </w:r>
            <w:r w:rsidR="00B90858">
              <w:rPr>
                <w:rFonts w:cs="Times New Roman"/>
                <w:sz w:val="22"/>
                <w:szCs w:val="22"/>
              </w:rPr>
              <w:t xml:space="preserve">, д. </w:t>
            </w:r>
            <w:r w:rsidR="004D6427">
              <w:rPr>
                <w:rFonts w:cs="Times New Roman"/>
                <w:sz w:val="22"/>
                <w:szCs w:val="22"/>
              </w:rPr>
              <w:t>64</w:t>
            </w:r>
            <w:r w:rsidR="00B90858">
              <w:rPr>
                <w:rFonts w:cs="Times New Roman"/>
                <w:sz w:val="22"/>
                <w:szCs w:val="22"/>
              </w:rPr>
              <w:t>,</w:t>
            </w:r>
            <w:r w:rsidR="004D6427">
              <w:rPr>
                <w:rFonts w:cs="Times New Roman"/>
                <w:sz w:val="22"/>
                <w:szCs w:val="22"/>
              </w:rPr>
              <w:t xml:space="preserve"> корп. 8,</w:t>
            </w:r>
            <w:r w:rsidR="00B90858">
              <w:rPr>
                <w:rFonts w:cs="Times New Roman"/>
                <w:sz w:val="22"/>
                <w:szCs w:val="22"/>
              </w:rPr>
              <w:t xml:space="preserve"> </w:t>
            </w:r>
            <w:r w:rsidR="00EF2B91">
              <w:rPr>
                <w:rFonts w:cs="Times New Roman"/>
                <w:sz w:val="22"/>
                <w:szCs w:val="22"/>
              </w:rPr>
              <w:br/>
            </w:r>
            <w:r w:rsidR="00B90858">
              <w:rPr>
                <w:rFonts w:cs="Times New Roman"/>
                <w:sz w:val="22"/>
                <w:szCs w:val="22"/>
              </w:rPr>
              <w:t xml:space="preserve">кв. </w:t>
            </w:r>
            <w:r w:rsidR="004D6427">
              <w:rPr>
                <w:rFonts w:cs="Times New Roman"/>
                <w:sz w:val="22"/>
                <w:szCs w:val="22"/>
              </w:rPr>
              <w:t>465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2D41A7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1A7" w:rsidRDefault="002D41A7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1A7" w:rsidRDefault="002D41A7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1A7" w:rsidRDefault="002D41A7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4D6427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Pr="002B7BD2" w:rsidRDefault="004D6427" w:rsidP="00A608C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Султанов Олег Юрьевич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Pr="002B7BD2" w:rsidRDefault="004D6427" w:rsidP="00A608C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24 12 642510</w:t>
            </w:r>
            <w:r w:rsidRPr="002B7BD2">
              <w:rPr>
                <w:rFonts w:cs="Times New Roman"/>
                <w:sz w:val="22"/>
                <w:szCs w:val="22"/>
              </w:rPr>
              <w:t xml:space="preserve"> выдан </w:t>
            </w:r>
            <w:r>
              <w:rPr>
                <w:rFonts w:cs="Times New Roman"/>
                <w:sz w:val="22"/>
                <w:szCs w:val="22"/>
              </w:rPr>
              <w:t>Отделом УФМС России по Ивановской области в Кинешемском Муниципальном районе 29.11.2012</w:t>
            </w:r>
            <w:r w:rsidRPr="002B7BD2">
              <w:rPr>
                <w:rFonts w:cs="Times New Roman"/>
                <w:sz w:val="22"/>
                <w:szCs w:val="22"/>
              </w:rPr>
              <w:t xml:space="preserve">, код подразделения: </w:t>
            </w:r>
            <w:r>
              <w:rPr>
                <w:rFonts w:cs="Times New Roman"/>
                <w:sz w:val="22"/>
                <w:szCs w:val="22"/>
              </w:rPr>
              <w:t>370-023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Pr="00EF2B91" w:rsidRDefault="004D6427" w:rsidP="00A608C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Краснодарский край, </w:t>
            </w:r>
            <w:r>
              <w:rPr>
                <w:rFonts w:cs="Times New Roman"/>
                <w:sz w:val="22"/>
                <w:szCs w:val="22"/>
              </w:rPr>
              <w:br/>
              <w:t>ст. Фастовецкая</w:t>
            </w:r>
            <w:r w:rsidRPr="00355FED"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ул. Фастовца</w:t>
            </w:r>
            <w:r w:rsidRPr="00355FED">
              <w:rPr>
                <w:rFonts w:cs="Times New Roman"/>
                <w:sz w:val="22"/>
                <w:szCs w:val="22"/>
              </w:rPr>
              <w:t xml:space="preserve">, д. </w:t>
            </w:r>
            <w:r>
              <w:rPr>
                <w:rFonts w:cs="Times New Roman"/>
                <w:sz w:val="22"/>
                <w:szCs w:val="22"/>
              </w:rPr>
              <w:t>143</w:t>
            </w:r>
          </w:p>
        </w:tc>
      </w:tr>
      <w:tr w:rsidR="004D6427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Default="004D6427" w:rsidP="00A608C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Богатырев Андрей Валентинович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Default="004D6427" w:rsidP="00A608C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71 02 760763 выдан Казанским РОВД Тюменской области 09.12.2002, </w:t>
            </w:r>
            <w:r w:rsidRPr="000405B9">
              <w:rPr>
                <w:rFonts w:cs="Times New Roman"/>
                <w:sz w:val="22"/>
                <w:szCs w:val="22"/>
              </w:rPr>
              <w:t>код подразделения:</w:t>
            </w:r>
            <w:r>
              <w:rPr>
                <w:rFonts w:cs="Times New Roman"/>
                <w:sz w:val="22"/>
                <w:szCs w:val="22"/>
              </w:rPr>
              <w:t xml:space="preserve"> 722-015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Default="004D6427" w:rsidP="00A608C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Тюменская область, </w:t>
            </w:r>
            <w:r>
              <w:rPr>
                <w:rFonts w:cs="Times New Roman"/>
                <w:sz w:val="22"/>
                <w:szCs w:val="22"/>
              </w:rPr>
              <w:br/>
              <w:t>с. Казанское, ул. Советская, д. 82</w:t>
            </w:r>
          </w:p>
        </w:tc>
      </w:tr>
      <w:tr w:rsidR="004D6427" w:rsidRPr="002B7BD2" w:rsidTr="002B0A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Default="004D6427" w:rsidP="00A608C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Коржевенко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Юрий Вадимович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Default="004D6427" w:rsidP="00A608C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40 15 472181 выдан ТП №20 Отдела УФМС России по Санкт-Петербургу и Ленинградской обл. Калининском р-не г. Санкт-Петербурга 780-020, </w:t>
            </w:r>
            <w:r w:rsidRPr="00B90858">
              <w:rPr>
                <w:rFonts w:cs="Times New Roman"/>
                <w:sz w:val="22"/>
                <w:szCs w:val="22"/>
              </w:rPr>
              <w:t>код подразделения:</w:t>
            </w:r>
            <w:r>
              <w:rPr>
                <w:rFonts w:cs="Times New Roman"/>
                <w:sz w:val="22"/>
                <w:szCs w:val="22"/>
              </w:rPr>
              <w:t xml:space="preserve"> 780-020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27" w:rsidRDefault="004D6427" w:rsidP="00A608C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г. Санкт-Петербург, </w:t>
            </w:r>
            <w:r>
              <w:rPr>
                <w:rFonts w:cs="Times New Roman"/>
                <w:sz w:val="22"/>
                <w:szCs w:val="22"/>
              </w:rPr>
              <w:br/>
            </w:r>
            <w:proofErr w:type="spellStart"/>
            <w:r>
              <w:rPr>
                <w:rFonts w:cs="Times New Roman"/>
                <w:sz w:val="22"/>
                <w:szCs w:val="22"/>
              </w:rPr>
              <w:t>пр-кт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 Кондратьевский, д. 64, корп. 8, </w:t>
            </w:r>
            <w:r>
              <w:rPr>
                <w:rFonts w:cs="Times New Roman"/>
                <w:sz w:val="22"/>
                <w:szCs w:val="22"/>
              </w:rPr>
              <w:br/>
              <w:t>кв. 465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C23C0" w:rsidRDefault="009C23C0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CE" w:rsidRDefault="00A608CE">
      <w:r>
        <w:separator/>
      </w:r>
    </w:p>
  </w:endnote>
  <w:endnote w:type="continuationSeparator" w:id="0">
    <w:p w:rsidR="00A608CE" w:rsidRDefault="00A6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CE" w:rsidRDefault="00A608CE">
      <w:r>
        <w:rPr>
          <w:color w:val="000000"/>
        </w:rPr>
        <w:separator/>
      </w:r>
    </w:p>
  </w:footnote>
  <w:footnote w:type="continuationSeparator" w:id="0">
    <w:p w:rsidR="00A608CE" w:rsidRDefault="00A6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12DBD"/>
    <w:rsid w:val="004136C8"/>
    <w:rsid w:val="004174AC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427"/>
    <w:rsid w:val="004D694E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3CF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295313-3F7F-496A-B022-C3AF716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2016-06-14T12:45:00Z</cp:lastPrinted>
  <dcterms:created xsi:type="dcterms:W3CDTF">2016-06-14T13:05:00Z</dcterms:created>
  <dcterms:modified xsi:type="dcterms:W3CDTF">2016-06-14T13:05:00Z</dcterms:modified>
</cp:coreProperties>
</file>