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2A" w:rsidRDefault="0001472A" w:rsidP="00367BA4">
      <w:pPr>
        <w:spacing w:line="276" w:lineRule="auto"/>
        <w:ind w:left="4678"/>
        <w:jc w:val="center"/>
      </w:pPr>
      <w:r>
        <w:t xml:space="preserve">Утверждено </w:t>
      </w:r>
    </w:p>
    <w:p w:rsidR="0001472A" w:rsidRDefault="0001472A" w:rsidP="00367BA4">
      <w:pPr>
        <w:spacing w:line="276" w:lineRule="auto"/>
        <w:ind w:left="4678"/>
        <w:jc w:val="center"/>
      </w:pPr>
      <w:r>
        <w:t xml:space="preserve">решением Совета </w:t>
      </w:r>
      <w:r w:rsidR="00367BA4">
        <w:t>СРО РАО</w:t>
      </w:r>
    </w:p>
    <w:p w:rsidR="0001472A" w:rsidRDefault="0001472A" w:rsidP="00367BA4">
      <w:pPr>
        <w:spacing w:line="276" w:lineRule="auto"/>
        <w:ind w:left="4678"/>
        <w:jc w:val="center"/>
      </w:pPr>
      <w:r>
        <w:t>от «</w:t>
      </w:r>
      <w:r w:rsidR="00510B9A">
        <w:rPr>
          <w:u w:val="single"/>
        </w:rPr>
        <w:t>11</w:t>
      </w:r>
      <w:r>
        <w:t xml:space="preserve">» </w:t>
      </w:r>
      <w:r w:rsidR="00DE75E4">
        <w:rPr>
          <w:u w:val="single"/>
        </w:rPr>
        <w:t>апреля 2017</w:t>
      </w:r>
      <w:r>
        <w:rPr>
          <w:u w:val="single"/>
        </w:rPr>
        <w:t xml:space="preserve"> </w:t>
      </w:r>
      <w:r>
        <w:t>г.</w:t>
      </w:r>
    </w:p>
    <w:p w:rsidR="0001472A" w:rsidRDefault="0001472A" w:rsidP="00367BA4">
      <w:pPr>
        <w:spacing w:line="276" w:lineRule="auto"/>
        <w:ind w:left="4678"/>
        <w:jc w:val="center"/>
      </w:pPr>
    </w:p>
    <w:p w:rsidR="0001472A" w:rsidRDefault="0001472A" w:rsidP="00367BA4">
      <w:pPr>
        <w:spacing w:line="276" w:lineRule="auto"/>
        <w:ind w:left="4678"/>
        <w:jc w:val="center"/>
      </w:pPr>
      <w:r>
        <w:t xml:space="preserve">Президент Совета </w:t>
      </w:r>
      <w:r w:rsidR="00367BA4">
        <w:t>СРО РАО</w:t>
      </w:r>
    </w:p>
    <w:p w:rsidR="0001472A" w:rsidRDefault="0001472A" w:rsidP="00367BA4">
      <w:pPr>
        <w:spacing w:line="276" w:lineRule="auto"/>
        <w:ind w:left="4678"/>
        <w:jc w:val="center"/>
      </w:pPr>
      <w:r>
        <w:t xml:space="preserve"> </w:t>
      </w:r>
    </w:p>
    <w:p w:rsidR="0001472A" w:rsidRDefault="0001472A" w:rsidP="00367BA4">
      <w:pPr>
        <w:spacing w:line="276" w:lineRule="auto"/>
        <w:ind w:left="4906"/>
        <w:jc w:val="center"/>
      </w:pPr>
      <w:r>
        <w:t>_____________________К. И. Овчинников</w:t>
      </w:r>
    </w:p>
    <w:p w:rsidR="0001472A" w:rsidRDefault="0001472A" w:rsidP="00367BA4">
      <w:pPr>
        <w:spacing w:line="276" w:lineRule="auto"/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color w:val="000000"/>
        </w:rPr>
      </w:pPr>
      <w:r>
        <w:rPr>
          <w:color w:val="000000"/>
        </w:rPr>
        <w:t>РЕГЛАМЕНТ</w:t>
      </w:r>
    </w:p>
    <w:p w:rsidR="0001472A" w:rsidRDefault="0001472A">
      <w:pPr>
        <w:jc w:val="center"/>
        <w:rPr>
          <w:color w:val="000000"/>
        </w:rPr>
      </w:pPr>
      <w:r>
        <w:rPr>
          <w:color w:val="000000"/>
        </w:rPr>
        <w:t xml:space="preserve">работы Экспертного совета </w:t>
      </w:r>
    </w:p>
    <w:p w:rsidR="0001472A" w:rsidRDefault="00367BA4" w:rsidP="00367BA4">
      <w:pPr>
        <w:jc w:val="center"/>
        <w:rPr>
          <w:color w:val="000000"/>
        </w:rPr>
      </w:pPr>
      <w:r>
        <w:rPr>
          <w:color w:val="000000"/>
        </w:rPr>
        <w:t>Саморегулируемой организации Региональной</w:t>
      </w:r>
      <w:r w:rsidR="0001472A">
        <w:rPr>
          <w:color w:val="000000"/>
        </w:rPr>
        <w:t xml:space="preserve"> ассоциаци</w:t>
      </w:r>
      <w:r>
        <w:rPr>
          <w:color w:val="000000"/>
        </w:rPr>
        <w:t>и</w:t>
      </w:r>
      <w:r w:rsidR="0001472A">
        <w:rPr>
          <w:color w:val="000000"/>
        </w:rPr>
        <w:t xml:space="preserve"> оценщиков </w:t>
      </w: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367BA4" w:rsidRDefault="00367BA4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  <w:r>
        <w:t>г. Краснодар</w:t>
      </w:r>
    </w:p>
    <w:p w:rsidR="0001472A" w:rsidRDefault="00894A7E">
      <w:pPr>
        <w:jc w:val="center"/>
      </w:pPr>
      <w:r>
        <w:t>201</w:t>
      </w:r>
      <w:r w:rsidR="0076519A">
        <w:t>7</w:t>
      </w:r>
      <w:r w:rsidR="0001472A">
        <w:t xml:space="preserve"> г.</w:t>
      </w:r>
    </w:p>
    <w:p w:rsidR="0001472A" w:rsidRDefault="0001472A">
      <w:pPr>
        <w:jc w:val="center"/>
        <w:rPr>
          <w:b/>
          <w:bCs/>
        </w:rPr>
      </w:pPr>
      <w:r>
        <w:rPr>
          <w:b/>
          <w:bCs/>
        </w:rPr>
        <w:lastRenderedPageBreak/>
        <w:t>1. Общие положения.</w:t>
      </w:r>
    </w:p>
    <w:p w:rsidR="0001472A" w:rsidRDefault="0001472A">
      <w:pPr>
        <w:numPr>
          <w:ilvl w:val="1"/>
          <w:numId w:val="1"/>
        </w:numPr>
        <w:ind w:left="-9" w:right="-9" w:firstLine="68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Настоящий документ (далее Положение) определяет Регламент работы Экспертного совета </w:t>
      </w:r>
      <w:r w:rsidR="00367BA4">
        <w:rPr>
          <w:rFonts w:cs="Times New Roman"/>
          <w:color w:val="000000"/>
        </w:rPr>
        <w:t>С</w:t>
      </w:r>
      <w:r>
        <w:rPr>
          <w:rFonts w:cs="Times New Roman"/>
          <w:color w:val="000000"/>
        </w:rPr>
        <w:t xml:space="preserve">аморегулируемой организации </w:t>
      </w:r>
      <w:r w:rsidR="00367BA4">
        <w:rPr>
          <w:rFonts w:cs="Times New Roman"/>
          <w:color w:val="000000"/>
        </w:rPr>
        <w:t>Региональной ассоциации</w:t>
      </w:r>
      <w:r>
        <w:rPr>
          <w:rFonts w:cs="Times New Roman"/>
          <w:color w:val="000000"/>
        </w:rPr>
        <w:t xml:space="preserve"> оценщиков (далее </w:t>
      </w:r>
      <w:r w:rsidR="00367BA4">
        <w:rPr>
          <w:rFonts w:cs="Times New Roman"/>
          <w:color w:val="000000"/>
        </w:rPr>
        <w:t>Ассоциация</w:t>
      </w:r>
      <w:r>
        <w:rPr>
          <w:rFonts w:cs="Times New Roman"/>
          <w:color w:val="000000"/>
        </w:rPr>
        <w:t>), порядок проведения экспертиз отчетов об оценке.</w:t>
      </w:r>
    </w:p>
    <w:p w:rsidR="0001472A" w:rsidRDefault="0001472A">
      <w:pPr>
        <w:numPr>
          <w:ilvl w:val="1"/>
          <w:numId w:val="1"/>
        </w:numPr>
        <w:ind w:left="-9" w:right="-9" w:firstLine="686"/>
        <w:jc w:val="both"/>
        <w:rPr>
          <w:rFonts w:cs="Times New Roman"/>
        </w:rPr>
      </w:pPr>
      <w:r>
        <w:rPr>
          <w:rFonts w:cs="Times New Roman"/>
        </w:rPr>
        <w:t xml:space="preserve">Статус Экспертного совета </w:t>
      </w:r>
      <w:r w:rsidR="000209BE">
        <w:rPr>
          <w:rFonts w:cs="Times New Roman"/>
        </w:rPr>
        <w:t>Ассоциации</w:t>
      </w:r>
      <w:r>
        <w:rPr>
          <w:rFonts w:cs="Times New Roman"/>
        </w:rPr>
        <w:t xml:space="preserve">, Председателя Экспертного совета </w:t>
      </w:r>
      <w:r w:rsidR="000209BE">
        <w:rPr>
          <w:rFonts w:cs="Times New Roman"/>
        </w:rPr>
        <w:t>Ассоциации</w:t>
      </w:r>
      <w:r>
        <w:rPr>
          <w:rFonts w:cs="Times New Roman"/>
        </w:rPr>
        <w:t>, права и обязанности экспертов регулируются Положением об Экспертном совете.</w:t>
      </w:r>
    </w:p>
    <w:p w:rsidR="0001472A" w:rsidRDefault="0001472A">
      <w:pPr>
        <w:numPr>
          <w:ilvl w:val="1"/>
          <w:numId w:val="1"/>
        </w:numPr>
        <w:ind w:left="-9" w:right="-9" w:firstLine="686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Экспертный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приказами, инструкциями и иными нормативными актами </w:t>
      </w:r>
      <w:r w:rsidR="000209BE">
        <w:rPr>
          <w:rFonts w:cs="Times New Roman"/>
        </w:rPr>
        <w:t>Ассоциации</w:t>
      </w:r>
      <w:r>
        <w:rPr>
          <w:rFonts w:cs="Times New Roman"/>
        </w:rPr>
        <w:t xml:space="preserve">, а </w:t>
      </w:r>
      <w:proofErr w:type="gramStart"/>
      <w:r>
        <w:rPr>
          <w:rFonts w:cs="Times New Roman"/>
        </w:rPr>
        <w:t>так же</w:t>
      </w:r>
      <w:proofErr w:type="gramEnd"/>
      <w:r>
        <w:rPr>
          <w:rFonts w:cs="Times New Roman"/>
        </w:rPr>
        <w:t xml:space="preserve"> настоящим Регламентом</w:t>
      </w:r>
      <w:r>
        <w:rPr>
          <w:rFonts w:cs="Times New Roman"/>
          <w:color w:val="000000"/>
        </w:rPr>
        <w:t>.</w:t>
      </w:r>
    </w:p>
    <w:p w:rsidR="0001472A" w:rsidRDefault="0001472A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>2. Организация работы Экспертного совета.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 xml:space="preserve">В случае необходимости проведения экспертизы Генеральный директор </w:t>
      </w:r>
      <w:r w:rsidR="000209BE">
        <w:t>Ассоциации</w:t>
      </w:r>
      <w:r>
        <w:t xml:space="preserve"> представляет Председателю Экспертного </w:t>
      </w:r>
      <w:proofErr w:type="gramStart"/>
      <w:r>
        <w:t>совета  Направление</w:t>
      </w:r>
      <w:proofErr w:type="gramEnd"/>
      <w:r>
        <w:t xml:space="preserve"> на экспертизу с указанием реквизитов Отчета об оценке, подлежащего экспертизе, лица, подписавшего Отчет об оценке, вид экспертизы, срок исполнения экспертизы. К Направлению прилагается Оригинал Отчета об оценке в бумажном виде, отвечающий требованиям федеральных стандартов оценки и внутренних документов </w:t>
      </w:r>
      <w:r w:rsidR="000209BE">
        <w:t>Ассоциации</w:t>
      </w:r>
      <w:r>
        <w:t xml:space="preserve">. 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>Реестр полученных направлений на экспертизу ведется Ответственным секретарем Экспертного совета в электронном виде.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>После получения указанных в п.2.1 настоящего Положения документов Председатель Экспертного совета назначает эксперта для проведения экспертизы.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 xml:space="preserve">Назначенному эксперту предоставляется Направление на экспертизу по утвержденной форме (Приложение №1), подписанный Председателем Экспертного совета, с указанием фамилии, имени и отчества назначенного эксперта, реквизитов Отчета об оценке, подлежащего экспертизе, вид проводимой экспертизы и срок исполнения. </w:t>
      </w:r>
    </w:p>
    <w:p w:rsidR="0001472A" w:rsidRDefault="0001472A">
      <w:pPr>
        <w:ind w:left="1" w:right="-9" w:firstLine="654"/>
        <w:jc w:val="both"/>
      </w:pPr>
      <w:r>
        <w:t>К направлению прилагается оригинал Отчета об оценке, подлежащий экспертизе.</w:t>
      </w:r>
    </w:p>
    <w:p w:rsidR="0001472A" w:rsidRDefault="0001472A">
      <w:pPr>
        <w:ind w:left="1" w:right="-9" w:firstLine="654"/>
        <w:jc w:val="both"/>
      </w:pPr>
      <w:r>
        <w:t>В Направлении на экспертизу указывается лицо, передавшее Направление и приложенные документы, и эксперт, принявший документы для проведения экспертизы, с подписями таких лиц. Направление на экспертизу является документом, подтверждающим факт передачи и получения документов для проведения экспертизы.</w:t>
      </w:r>
    </w:p>
    <w:p w:rsidR="0001472A" w:rsidRDefault="0001472A">
      <w:pPr>
        <w:numPr>
          <w:ilvl w:val="1"/>
          <w:numId w:val="3"/>
        </w:numPr>
        <w:ind w:left="1" w:right="-9" w:firstLine="654"/>
        <w:jc w:val="both"/>
      </w:pPr>
      <w:r>
        <w:t>В установленный в Направлении на экспертизу срок эксперт, которому поручено проведение экспертизы, направляет Экспертное заключение Председателю Экспертного совета.</w:t>
      </w:r>
    </w:p>
    <w:p w:rsidR="0001472A" w:rsidRDefault="0001472A">
      <w:pPr>
        <w:numPr>
          <w:ilvl w:val="1"/>
          <w:numId w:val="3"/>
        </w:numPr>
        <w:ind w:left="1" w:right="-9" w:firstLine="654"/>
        <w:jc w:val="both"/>
      </w:pPr>
      <w:r>
        <w:t>Реестр Экспертных заключений ведет Ответственный секретарь Экспертного совета в электронной форме.</w:t>
      </w:r>
    </w:p>
    <w:p w:rsidR="0001472A" w:rsidRDefault="0001472A">
      <w:pPr>
        <w:ind w:left="1" w:right="-9" w:firstLine="654"/>
        <w:jc w:val="both"/>
      </w:pPr>
      <w:r>
        <w:t>Номер Экспертному заключению присваивает Ответственный секретарь по следующей формуле: номер региона, дата составления заключения полностью (указываются без пробела и иных знаков). В случае если в один день составлено два и более Заключения, то после даты составления ставится дробь и указывается порядковый номер за день.</w:t>
      </w:r>
    </w:p>
    <w:p w:rsidR="0001472A" w:rsidRDefault="0001472A">
      <w:pPr>
        <w:numPr>
          <w:ilvl w:val="1"/>
          <w:numId w:val="4"/>
        </w:numPr>
        <w:ind w:left="1" w:right="-9" w:firstLine="654"/>
        <w:jc w:val="both"/>
      </w:pPr>
      <w:r>
        <w:t>Направления экспертом в Совет выполненного Экспертного заключения фиксируется Представлением выполненной экспертизы по установленной форме (Приложение №1) с указанием фамилии, имени и отчества эксперта, реквизитов Отчета об оценке, подлежащего экспертизе, вид проведенной экспертизы и реквизитов Экспертного заключения.</w:t>
      </w:r>
    </w:p>
    <w:p w:rsidR="0001472A" w:rsidRDefault="0001472A">
      <w:pPr>
        <w:ind w:left="1" w:right="-9" w:firstLine="654"/>
        <w:jc w:val="both"/>
      </w:pPr>
      <w:r>
        <w:t>К Представлению выполненной экспертизы прилагаются два оригинальных экземпляра Экспертного заключения, отвечающего требованиям федеральных стандартов оценки и внутренних документов Положения, а также переданный эксперту на экспертизу Отчет об оценке.</w:t>
      </w:r>
    </w:p>
    <w:p w:rsidR="0001472A" w:rsidRDefault="0001472A">
      <w:pPr>
        <w:ind w:left="1" w:right="-9" w:firstLine="654"/>
        <w:jc w:val="both"/>
      </w:pPr>
      <w:r>
        <w:t xml:space="preserve">В Представлении выполненной экспертизы указывается эксперт, составивший и </w:t>
      </w:r>
      <w:r w:rsidR="00CE2263">
        <w:t>представивший Экспертное заключение,</w:t>
      </w:r>
      <w:r>
        <w:t xml:space="preserve"> и приложенные документы, и лицо, принявшее </w:t>
      </w:r>
      <w:r>
        <w:lastRenderedPageBreak/>
        <w:t>документы, с подписями таких лиц. Представление является документом, подтверждающим факт передачи и получения Экспертного заключения от эксперта Председателю Экспертного совета.</w:t>
      </w:r>
    </w:p>
    <w:p w:rsidR="0001472A" w:rsidRDefault="005B27F2" w:rsidP="005B27F2">
      <w:pPr>
        <w:ind w:left="1" w:right="-9" w:firstLine="654"/>
        <w:jc w:val="both"/>
      </w:pPr>
      <w:r>
        <w:t xml:space="preserve">2.8. </w:t>
      </w:r>
      <w:r w:rsidR="0001472A">
        <w:t xml:space="preserve">Два оригинальных экземпляра Экспертного совета и переданный Отчет об оценке возвращаются Генеральному директору </w:t>
      </w:r>
      <w:r w:rsidR="000209BE">
        <w:t>Ассоциации</w:t>
      </w:r>
      <w:r w:rsidR="0001472A">
        <w:t xml:space="preserve"> путем составления сопроводительного письма, подписанного Председателем Экспертного совета.</w:t>
      </w:r>
    </w:p>
    <w:p w:rsidR="005B27F2" w:rsidRPr="00EA0C81" w:rsidRDefault="005B27F2" w:rsidP="005B27F2">
      <w:pPr>
        <w:ind w:left="1" w:right="-9" w:firstLine="654"/>
        <w:jc w:val="both"/>
      </w:pPr>
      <w:r w:rsidRPr="00EA0C81">
        <w:t xml:space="preserve">2.9. В случае выявления Экспертом </w:t>
      </w:r>
      <w:r w:rsidR="006040B0" w:rsidRPr="00EA0C81">
        <w:t>при проведении экспертизы Отчета</w:t>
      </w:r>
      <w:r w:rsidRPr="00EA0C81">
        <w:t xml:space="preserve"> недостатков, делающих невозможным вынесения положительного Экспертного заключения, Председатель Экспертного Совета вправе вернуть Отчет заказчику для устранения недостатков. </w:t>
      </w:r>
    </w:p>
    <w:p w:rsidR="0001472A" w:rsidRPr="00EA0C81" w:rsidRDefault="005B27F2">
      <w:pPr>
        <w:ind w:left="1" w:right="-9" w:firstLine="654"/>
        <w:jc w:val="both"/>
      </w:pPr>
      <w:r w:rsidRPr="00EA0C81">
        <w:t>Срок исполнения экспертизы начинает течь заново с даты поступления исправленного Отчета.</w:t>
      </w:r>
    </w:p>
    <w:p w:rsidR="00894A7E" w:rsidRPr="00EA0C81" w:rsidRDefault="00894A7E">
      <w:pPr>
        <w:ind w:left="1" w:right="-9" w:firstLine="654"/>
        <w:jc w:val="both"/>
      </w:pPr>
      <w:r w:rsidRPr="00EA0C81">
        <w:t>За проведение экспертизы вновь представленного исправленного Отчета может взиматься отдельная плата.</w:t>
      </w:r>
    </w:p>
    <w:p w:rsidR="005B27F2" w:rsidRDefault="005B27F2">
      <w:pPr>
        <w:ind w:left="1" w:right="-9" w:firstLine="654"/>
        <w:jc w:val="both"/>
      </w:pPr>
      <w:r w:rsidRPr="00EA0C81">
        <w:t xml:space="preserve">В случае, если вновь представленный Отчет содержит </w:t>
      </w:r>
      <w:r w:rsidR="00894A7E" w:rsidRPr="00EA0C81">
        <w:t>ошибки</w:t>
      </w:r>
      <w:r w:rsidRPr="00EA0C81">
        <w:t>, для исправления которых Отчет был возвращен, Эксперт выдает отр</w:t>
      </w:r>
      <w:r w:rsidR="00894A7E" w:rsidRPr="00EA0C81">
        <w:t>ицательное Экспертное заключение</w:t>
      </w:r>
      <w:r w:rsidRPr="00EA0C81">
        <w:t>.</w:t>
      </w:r>
    </w:p>
    <w:p w:rsidR="00B10DAA" w:rsidRDefault="00B10DAA">
      <w:pPr>
        <w:ind w:left="1" w:right="-9" w:firstLine="654"/>
        <w:jc w:val="both"/>
      </w:pPr>
    </w:p>
    <w:p w:rsidR="00B10DAA" w:rsidRDefault="00B10DAA" w:rsidP="00B10DAA">
      <w:pPr>
        <w:numPr>
          <w:ilvl w:val="0"/>
          <w:numId w:val="4"/>
        </w:numPr>
        <w:ind w:right="-9"/>
        <w:jc w:val="center"/>
        <w:rPr>
          <w:b/>
        </w:rPr>
      </w:pPr>
      <w:r w:rsidRPr="00B10DAA">
        <w:rPr>
          <w:b/>
        </w:rPr>
        <w:t>Ответственность эксперта</w:t>
      </w:r>
    </w:p>
    <w:p w:rsidR="00871023" w:rsidRDefault="00B10DAA" w:rsidP="00871023">
      <w:pPr>
        <w:ind w:right="-9" w:firstLine="360"/>
        <w:jc w:val="both"/>
      </w:pPr>
      <w:r w:rsidRPr="00CE2263">
        <w:t>3.1.</w:t>
      </w:r>
      <w:r>
        <w:rPr>
          <w:b/>
        </w:rPr>
        <w:t xml:space="preserve"> </w:t>
      </w:r>
      <w:r w:rsidRPr="00B10DAA">
        <w:t>За нарушение</w:t>
      </w:r>
      <w:r>
        <w:rPr>
          <w:b/>
        </w:rPr>
        <w:t xml:space="preserve"> </w:t>
      </w:r>
      <w:r>
        <w:t xml:space="preserve">сроков выполнения экспертизы по договору, заключенному с Заказчиком на выполнение </w:t>
      </w:r>
      <w:r w:rsidR="00871023">
        <w:t>экспертного заключения на отчет</w:t>
      </w:r>
      <w:r>
        <w:t xml:space="preserve"> об оценке</w:t>
      </w:r>
      <w:r w:rsidR="00871023">
        <w:t xml:space="preserve">, Эксперт несет дисциплинарную ответственность в виде штрафа в размере 50% от стоимости </w:t>
      </w:r>
      <w:r w:rsidR="00CE2263">
        <w:t>услуг Эксперта</w:t>
      </w:r>
      <w:r w:rsidR="00871023">
        <w:t>.</w:t>
      </w:r>
    </w:p>
    <w:p w:rsidR="00B10DAA" w:rsidRDefault="00871023" w:rsidP="00871023">
      <w:pPr>
        <w:ind w:right="-9" w:firstLine="360"/>
        <w:jc w:val="both"/>
      </w:pPr>
      <w:r w:rsidRPr="00CE2263">
        <w:t>3.2.</w:t>
      </w:r>
      <w:r w:rsidRPr="00871023">
        <w:rPr>
          <w:b/>
        </w:rPr>
        <w:t xml:space="preserve"> </w:t>
      </w:r>
      <w:r w:rsidRPr="00871023">
        <w:t>При допущении</w:t>
      </w:r>
      <w:r>
        <w:rPr>
          <w:b/>
        </w:rPr>
        <w:t xml:space="preserve"> </w:t>
      </w:r>
      <w:r w:rsidRPr="00871023">
        <w:t xml:space="preserve">ошибок </w:t>
      </w:r>
      <w:r>
        <w:t xml:space="preserve">Экспертом </w:t>
      </w:r>
      <w:r w:rsidRPr="00871023">
        <w:t>при оф</w:t>
      </w:r>
      <w:r>
        <w:t>о</w:t>
      </w:r>
      <w:r w:rsidRPr="00871023">
        <w:t>рмлении</w:t>
      </w:r>
      <w:r>
        <w:rPr>
          <w:b/>
        </w:rPr>
        <w:t xml:space="preserve"> </w:t>
      </w:r>
      <w:r w:rsidRPr="00871023">
        <w:t xml:space="preserve">и </w:t>
      </w:r>
      <w:r>
        <w:t>проведении экспертного заключения на отчет об оценке, Эксперт несет дисциплинарную ответственность в виде лишения оплаты за выполнение экспертизы.</w:t>
      </w:r>
    </w:p>
    <w:p w:rsidR="00B10DAA" w:rsidRDefault="00B10DAA" w:rsidP="00B10DAA">
      <w:pPr>
        <w:ind w:left="720" w:right="-9"/>
        <w:rPr>
          <w:b/>
        </w:rPr>
      </w:pPr>
    </w:p>
    <w:p w:rsidR="00B10DAA" w:rsidRPr="00B10DAA" w:rsidRDefault="00B10DAA" w:rsidP="00B10DAA">
      <w:pPr>
        <w:ind w:left="720" w:right="-9"/>
        <w:jc w:val="center"/>
        <w:rPr>
          <w:b/>
        </w:rPr>
      </w:pPr>
      <w:r>
        <w:rPr>
          <w:b/>
        </w:rPr>
        <w:t xml:space="preserve">4. </w:t>
      </w:r>
      <w:r w:rsidRPr="00B10DAA">
        <w:rPr>
          <w:b/>
        </w:rPr>
        <w:t xml:space="preserve">О выполнении экспертиз </w:t>
      </w:r>
      <w:r w:rsidR="00510B9A">
        <w:rPr>
          <w:b/>
        </w:rPr>
        <w:t xml:space="preserve">на отчеты </w:t>
      </w:r>
      <w:r w:rsidRPr="00B10DAA">
        <w:rPr>
          <w:b/>
        </w:rPr>
        <w:t xml:space="preserve">оценщиков </w:t>
      </w:r>
      <w:r w:rsidR="00510B9A">
        <w:rPr>
          <w:b/>
        </w:rPr>
        <w:t xml:space="preserve">других </w:t>
      </w:r>
      <w:r w:rsidRPr="00B10DAA">
        <w:rPr>
          <w:b/>
        </w:rPr>
        <w:t>СРО</w:t>
      </w:r>
    </w:p>
    <w:p w:rsidR="00894A7E" w:rsidRPr="00CE2263" w:rsidRDefault="00B10DAA">
      <w:pPr>
        <w:ind w:left="1" w:right="-9" w:firstLine="654"/>
        <w:jc w:val="both"/>
      </w:pPr>
      <w:r w:rsidRPr="00CE2263">
        <w:t xml:space="preserve">4.1 </w:t>
      </w:r>
      <w:r w:rsidR="00BE0312" w:rsidRPr="00CE2263">
        <w:t>Ассоциация вправе не уведомлять оценщиков, членов другого СРО, которые подписали отчеты об оценке, о результатах экспертизы подписанных ими отчетов, а также не направляет копии экспертных заключений в саморегулируемые организации оценщиков, членами которой являются оценщики, подписавшие отчеты об оценке.</w:t>
      </w:r>
    </w:p>
    <w:p w:rsidR="00BE0312" w:rsidRDefault="00B10DAA">
      <w:pPr>
        <w:ind w:left="1" w:right="-9" w:firstLine="654"/>
        <w:jc w:val="both"/>
      </w:pPr>
      <w:r w:rsidRPr="00CE2263">
        <w:t xml:space="preserve">4.2 </w:t>
      </w:r>
      <w:proofErr w:type="gramStart"/>
      <w:r w:rsidR="00BE0312" w:rsidRPr="00CE2263">
        <w:t>В</w:t>
      </w:r>
      <w:proofErr w:type="gramEnd"/>
      <w:r w:rsidR="00BE0312">
        <w:t xml:space="preserve"> случае, если иное не установлено действующим законодательством Российской Федерации об оценочной деятельности или договором на проведение экспертизы отчета об оценке.</w:t>
      </w:r>
    </w:p>
    <w:p w:rsidR="00B10DAA" w:rsidRDefault="00510B9A">
      <w:pPr>
        <w:ind w:left="1" w:right="-9" w:firstLine="654"/>
        <w:jc w:val="both"/>
      </w:pPr>
      <w:r>
        <w:t>4.3.Если Региональными Экспертными группами выполняются экспертизы на отчеты об оценке оценщиков других СРО и результат экспертного заключения может быть отрицательным, то все материалы по экспертному заключению передаются в Экспертный Совет.</w:t>
      </w:r>
      <w:bookmarkStart w:id="0" w:name="_GoBack"/>
      <w:bookmarkEnd w:id="0"/>
    </w:p>
    <w:p w:rsidR="0001472A" w:rsidRDefault="0001472A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>5. Заключительные положения</w:t>
      </w:r>
    </w:p>
    <w:p w:rsidR="0001472A" w:rsidRPr="00CE2263" w:rsidRDefault="0001472A">
      <w:pPr>
        <w:numPr>
          <w:ilvl w:val="1"/>
          <w:numId w:val="5"/>
        </w:numPr>
        <w:ind w:left="1" w:right="-9" w:firstLine="654"/>
        <w:jc w:val="both"/>
      </w:pPr>
      <w:r w:rsidRPr="00CE2263">
        <w:t xml:space="preserve">Настоящий Регламент вступает в силу с даты утверждения его Советом </w:t>
      </w:r>
      <w:r w:rsidR="000209BE" w:rsidRPr="00CE2263">
        <w:t>Ассоциации</w:t>
      </w:r>
      <w:r w:rsidRPr="00CE2263">
        <w:t>.</w:t>
      </w:r>
    </w:p>
    <w:p w:rsidR="0001472A" w:rsidRPr="00CE2263" w:rsidRDefault="0001472A">
      <w:pPr>
        <w:numPr>
          <w:ilvl w:val="1"/>
          <w:numId w:val="5"/>
        </w:numPr>
        <w:ind w:left="1" w:right="-9" w:firstLine="654"/>
        <w:jc w:val="both"/>
      </w:pPr>
      <w:r w:rsidRPr="00CE2263">
        <w:t>Региональные экспертные группы в своей деятельности руководствуются настоящим Регламентом.</w:t>
      </w:r>
    </w:p>
    <w:p w:rsidR="0001472A" w:rsidRDefault="00CE2263">
      <w:pPr>
        <w:ind w:left="1" w:right="-9" w:firstLine="654"/>
        <w:jc w:val="both"/>
      </w:pPr>
      <w:r w:rsidRPr="00CE2263">
        <w:t>5.3</w:t>
      </w:r>
      <w:r w:rsidR="0001472A" w:rsidRPr="00CE2263">
        <w:t>. В случае, если отдельные нормы настоящего Регламента вступят в противоречие с законодательством</w:t>
      </w:r>
      <w:r w:rsidR="0001472A">
        <w:t xml:space="preserve"> Российской Федерации и/или Уставом </w:t>
      </w:r>
      <w:r w:rsidR="000209BE">
        <w:t>Ассоциации</w:t>
      </w:r>
      <w:r w:rsidR="0001472A">
        <w:t xml:space="preserve">, они утрачивают силу, и применяются соответствующие нормы законодательства Российской Федерации и/или Устава </w:t>
      </w:r>
      <w:r w:rsidR="000209BE">
        <w:t>Ассоциации</w:t>
      </w:r>
      <w:r w:rsidR="0001472A">
        <w:t>. Недействительность отдельных норм настоящего Положения не влечет недействительности других норм и Положения в целом.</w:t>
      </w: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right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>Приложение №1</w:t>
      </w:r>
    </w:p>
    <w:p w:rsidR="0001472A" w:rsidRDefault="0001472A">
      <w:pPr>
        <w:ind w:right="-11" w:firstLine="709"/>
        <w:jc w:val="right"/>
        <w:rPr>
          <w:rFonts w:cs="Times New Roman"/>
          <w:i/>
          <w:iCs/>
          <w:color w:val="000000"/>
        </w:rPr>
      </w:pP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НАПРАВЛЕНИЕ НА ЭКСПЕРТИЗУ</w:t>
      </w: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Эксперту ___________________ (Ф.И.О.) направляется </w:t>
      </w:r>
      <w:proofErr w:type="gramStart"/>
      <w:r>
        <w:rPr>
          <w:rFonts w:cs="Times New Roman"/>
          <w:color w:val="000000"/>
        </w:rPr>
        <w:t>Отчет  _</w:t>
      </w:r>
      <w:proofErr w:type="gramEnd"/>
      <w:r>
        <w:rPr>
          <w:rFonts w:cs="Times New Roman"/>
          <w:color w:val="000000"/>
        </w:rPr>
        <w:t>_____________________(реквизиты Отчета) для проведения экспертизы ____________________ (вид экспертизы).</w:t>
      </w: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Срок исполнения - ____________________.</w:t>
      </w: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«___» _____________ 201__ г.                                                   Председатель Экспертного совета </w:t>
      </w:r>
    </w:p>
    <w:p w:rsidR="0001472A" w:rsidRDefault="0001472A">
      <w:pPr>
        <w:ind w:right="-20"/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К.И.Овчинников</w:t>
      </w:r>
      <w:proofErr w:type="spellEnd"/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Передал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Получил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both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both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ПРЕДСТАВЛЕНИЕ ВЫПОЛНЕННОЙ ЭКСПЕРТИЗЫ</w:t>
      </w: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Эксперт ___________________ (Ф.И.О.) </w:t>
      </w:r>
      <w:proofErr w:type="gramStart"/>
      <w:r>
        <w:rPr>
          <w:rFonts w:cs="Times New Roman"/>
          <w:color w:val="000000"/>
        </w:rPr>
        <w:t>выполнил  экспертизу</w:t>
      </w:r>
      <w:proofErr w:type="gramEnd"/>
      <w:r>
        <w:rPr>
          <w:rFonts w:cs="Times New Roman"/>
          <w:color w:val="000000"/>
        </w:rPr>
        <w:t xml:space="preserve"> _______________(вид экспертизы) на Отчет  ______________________(реквизиты Отчета) и предоставил в </w:t>
      </w:r>
      <w:r>
        <w:rPr>
          <w:rFonts w:cs="Times New Roman"/>
          <w:color w:val="000000"/>
        </w:rPr>
        <w:lastRenderedPageBreak/>
        <w:t>Экспертный совет два оригинала Экспертного заключения ______________(реквизиты экспертного заключения), а также возвратил переданный оригинал Отчета об оценке.</w:t>
      </w: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Передал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Получил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sectPr w:rsidR="0001472A">
      <w:pgSz w:w="11906" w:h="16838"/>
      <w:pgMar w:top="862" w:right="855" w:bottom="1140" w:left="1392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6A8A883C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7F2"/>
    <w:rsid w:val="00001D68"/>
    <w:rsid w:val="0001472A"/>
    <w:rsid w:val="000209BE"/>
    <w:rsid w:val="00067EB6"/>
    <w:rsid w:val="00367BA4"/>
    <w:rsid w:val="0047586E"/>
    <w:rsid w:val="00510B9A"/>
    <w:rsid w:val="005B27F2"/>
    <w:rsid w:val="006040B0"/>
    <w:rsid w:val="006D02C1"/>
    <w:rsid w:val="0076519A"/>
    <w:rsid w:val="00871023"/>
    <w:rsid w:val="00894A7E"/>
    <w:rsid w:val="00B10DAA"/>
    <w:rsid w:val="00BE0312"/>
    <w:rsid w:val="00CE2263"/>
    <w:rsid w:val="00DE75E4"/>
    <w:rsid w:val="00EA0C81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AF1C60-8798-488A-8EF0-9A225998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5">
    <w:name w:val="Основной шрифт абзаца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6">
    <w:name w:val="Основной шрифт абзаца6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a"/>
    <w:basedOn w:val="a"/>
    <w:pPr>
      <w:spacing w:before="280" w:after="280"/>
    </w:pPr>
  </w:style>
  <w:style w:type="paragraph" w:styleId="af0">
    <w:name w:val="Normal (Web)"/>
    <w:basedOn w:val="a"/>
    <w:pPr>
      <w:spacing w:before="280" w:after="280"/>
    </w:pPr>
  </w:style>
  <w:style w:type="paragraph" w:styleId="af1">
    <w:name w:val="Balloon Text"/>
    <w:basedOn w:val="a"/>
    <w:link w:val="af2"/>
    <w:uiPriority w:val="99"/>
    <w:semiHidden/>
    <w:unhideWhenUsed/>
    <w:rsid w:val="0076519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76519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5</cp:revision>
  <cp:lastPrinted>2017-04-07T07:59:00Z</cp:lastPrinted>
  <dcterms:created xsi:type="dcterms:W3CDTF">2017-04-07T08:43:00Z</dcterms:created>
  <dcterms:modified xsi:type="dcterms:W3CDTF">2017-04-10T08:18:00Z</dcterms:modified>
</cp:coreProperties>
</file>