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76" w:rsidRDefault="007643ED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C50976" w:rsidRDefault="007643ED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C50976" w:rsidRDefault="00C50976">
      <w:pPr>
        <w:pStyle w:val="Standard"/>
        <w:jc w:val="center"/>
      </w:pPr>
    </w:p>
    <w:p w:rsidR="00C50976" w:rsidRDefault="007643ED">
      <w:pPr>
        <w:pStyle w:val="Standard"/>
        <w:jc w:val="both"/>
      </w:pPr>
      <w:r>
        <w:t xml:space="preserve">07 октября 2014 </w:t>
      </w:r>
      <w:r>
        <w:t>года                                                                                                       г.Краснодар</w:t>
      </w:r>
    </w:p>
    <w:p w:rsidR="00C50976" w:rsidRDefault="007643ED">
      <w:pPr>
        <w:pStyle w:val="Standard"/>
        <w:jc w:val="both"/>
      </w:pPr>
      <w:r>
        <w:t xml:space="preserve"> </w:t>
      </w:r>
    </w:p>
    <w:p w:rsidR="00C50976" w:rsidRDefault="007643ED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C50976" w:rsidRDefault="00C50976">
      <w:pPr>
        <w:pStyle w:val="Standard"/>
        <w:jc w:val="both"/>
      </w:pPr>
    </w:p>
    <w:p w:rsidR="00C50976" w:rsidRDefault="007643ED">
      <w:pPr>
        <w:pStyle w:val="Standard"/>
        <w:jc w:val="both"/>
      </w:pPr>
      <w:r>
        <w:t>Всего членов Совете Партнерства — 7.</w:t>
      </w:r>
    </w:p>
    <w:p w:rsidR="00C50976" w:rsidRDefault="00C50976">
      <w:pPr>
        <w:pStyle w:val="Standard"/>
        <w:jc w:val="both"/>
      </w:pPr>
    </w:p>
    <w:p w:rsidR="00C50976" w:rsidRDefault="007643ED">
      <w:pPr>
        <w:pStyle w:val="Standard"/>
        <w:jc w:val="both"/>
      </w:pPr>
      <w:r>
        <w:t>В заседании участвуют 5 членов Совета Партне</w:t>
      </w:r>
      <w:r>
        <w:t>рства.</w:t>
      </w:r>
    </w:p>
    <w:p w:rsidR="00C50976" w:rsidRDefault="00C50976">
      <w:pPr>
        <w:pStyle w:val="Standard"/>
        <w:jc w:val="both"/>
        <w:rPr>
          <w:b/>
          <w:bCs/>
        </w:rPr>
      </w:pPr>
    </w:p>
    <w:p w:rsidR="00C50976" w:rsidRDefault="007643ED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C50976" w:rsidRDefault="007643ED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C50976" w:rsidRDefault="007643ED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C50976" w:rsidRDefault="007643E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C50976" w:rsidRDefault="007643E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C50976" w:rsidRDefault="007643E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C50976" w:rsidRDefault="007643E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</w:t>
      </w:r>
      <w:r>
        <w:rPr>
          <w:rFonts w:eastAsia="Arial" w:cs="Arial"/>
        </w:rPr>
        <w:t>андровна – член Партнерства.</w:t>
      </w:r>
    </w:p>
    <w:p w:rsidR="00C50976" w:rsidRDefault="00C509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C50976" w:rsidRDefault="007643ED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C50976" w:rsidRDefault="00C50976">
      <w:pPr>
        <w:pStyle w:val="Standard"/>
        <w:jc w:val="both"/>
        <w:rPr>
          <w:rFonts w:eastAsia="Times New Roman" w:cs="Times New Roman"/>
          <w:color w:val="000000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C50976" w:rsidRDefault="007643E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C50976" w:rsidRDefault="00C50976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C50976" w:rsidRDefault="007643ED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избрании члена Комитета судебной </w:t>
      </w:r>
      <w:r>
        <w:rPr>
          <w:rFonts w:eastAsia="Times New Roman" w:cs="Times New Roman"/>
          <w:color w:val="000000"/>
          <w:shd w:val="clear" w:color="auto" w:fill="FFFFFF"/>
        </w:rPr>
        <w:t>экспертизы.</w:t>
      </w:r>
    </w:p>
    <w:p w:rsidR="00C50976" w:rsidRDefault="007643ED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  <w:shd w:val="clear" w:color="auto" w:fill="FFFFFF"/>
        </w:rPr>
        <w:t xml:space="preserve">О выдаче доверенности Руководителю Региональной экспертной группы </w:t>
      </w:r>
      <w:r>
        <w:rPr>
          <w:rFonts w:eastAsia="Times New Roman" w:cs="Times New Roman"/>
          <w:color w:val="000000"/>
        </w:rPr>
        <w:t>по г.Москва и Московской области взамен истекшей.</w:t>
      </w:r>
    </w:p>
    <w:p w:rsidR="00C50976" w:rsidRDefault="007643ED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</w:pPr>
      <w:r>
        <w:rPr>
          <w:rFonts w:eastAsia="Times New Roman" w:cs="Times New Roman"/>
          <w:color w:val="000000"/>
          <w:shd w:val="clear" w:color="auto" w:fill="FFFFFF"/>
        </w:rPr>
        <w:t xml:space="preserve">О расширении полномочий </w:t>
      </w:r>
      <w:r>
        <w:rPr>
          <w:rFonts w:eastAsia="Times New Roman" w:cs="Times New Roman"/>
          <w:color w:val="000000"/>
        </w:rPr>
        <w:t>Руководителя Региональной экспертной группы по Свердловской области.</w:t>
      </w:r>
    </w:p>
    <w:p w:rsidR="00C50976" w:rsidRDefault="007643ED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Некоммерческого </w:t>
      </w:r>
      <w:r>
        <w:rPr>
          <w:rFonts w:eastAsia="Times New Roman" w:cs="Times New Roman"/>
          <w:color w:val="000000"/>
          <w:shd w:val="clear" w:color="auto" w:fill="FFFFFF"/>
        </w:rPr>
        <w:t>партнерства саморегулируемой организации «Региональная ассоциация оценщиков Южного федерального округа».</w:t>
      </w:r>
    </w:p>
    <w:p w:rsidR="00C50976" w:rsidRDefault="00C50976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C50976" w:rsidRDefault="007643E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избрании члена Комитета судебной экспертизы</w:t>
      </w:r>
    </w:p>
    <w:p w:rsidR="00C50976" w:rsidRDefault="007643E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</w:t>
      </w:r>
      <w:r>
        <w:t>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предложил избрать членом Комитета судебной экспертизы Кириллову Алену Игоревну, члена Партнерства.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50976" w:rsidRDefault="007643ED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- 5;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C50976" w:rsidRDefault="00C50976">
      <w:pPr>
        <w:pStyle w:val="Textbody"/>
        <w:spacing w:after="0"/>
        <w:ind w:firstLine="705"/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избрать членом Комитета судебной экспертизы члена Партнерства Кириллову Алену </w:t>
      </w:r>
      <w:r>
        <w:rPr>
          <w:rFonts w:eastAsia="Times New Roman" w:cs="Times New Roman"/>
          <w:color w:val="000000"/>
        </w:rPr>
        <w:t xml:space="preserve">Игоревну, 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C50976" w:rsidRDefault="007643E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  <w:shd w:val="clear" w:color="auto" w:fill="FFFFFF"/>
        </w:rPr>
        <w:t xml:space="preserve">О выдаче доверенности Руководителю Региональной экспертной группы </w:t>
      </w:r>
      <w:r>
        <w:rPr>
          <w:rFonts w:eastAsia="Times New Roman" w:cs="Times New Roman"/>
          <w:color w:val="000000"/>
        </w:rPr>
        <w:t>по г.Москва и Московской области взамен истекшей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b/>
          <w:bCs/>
        </w:rPr>
        <w:lastRenderedPageBreak/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color w:val="000000"/>
        </w:rPr>
        <w:t>предложи</w:t>
      </w:r>
      <w:r>
        <w:rPr>
          <w:color w:val="000000"/>
        </w:rPr>
        <w:t xml:space="preserve">л </w:t>
      </w:r>
      <w:r>
        <w:rPr>
          <w:color w:val="000000"/>
          <w:shd w:val="clear" w:color="auto" w:fill="FFFFFF"/>
        </w:rPr>
        <w:t xml:space="preserve">выдать Руководителю Региональной экспертной группы </w:t>
      </w:r>
      <w:r>
        <w:rPr>
          <w:color w:val="000000"/>
        </w:rPr>
        <w:t>по г.Москва и Московской</w:t>
      </w:r>
      <w:r>
        <w:rPr>
          <w:color w:val="000000"/>
          <w:shd w:val="clear" w:color="auto" w:fill="FFFFFF"/>
        </w:rPr>
        <w:t xml:space="preserve"> области – Мазаева Игоря Владимировича –  доверенность взамен истекшей сроком на 6 месяцев и уполномочить Руководителя Региональной экспертной группы </w:t>
      </w:r>
      <w:r>
        <w:rPr>
          <w:color w:val="000000"/>
        </w:rPr>
        <w:t>по г.Москва и Московской</w:t>
      </w:r>
      <w:r>
        <w:rPr>
          <w:color w:val="000000"/>
          <w:shd w:val="clear" w:color="auto" w:fill="FFFFFF"/>
        </w:rPr>
        <w:t xml:space="preserve"> обла</w:t>
      </w:r>
      <w:r>
        <w:rPr>
          <w:color w:val="000000"/>
          <w:shd w:val="clear" w:color="auto" w:fill="FFFFFF"/>
        </w:rPr>
        <w:t xml:space="preserve">сти </w:t>
      </w:r>
      <w:r>
        <w:t xml:space="preserve">на представление интересов ПАРТНЕРСТВА в целях проведения экспертиз: </w:t>
      </w:r>
    </w:p>
    <w:p w:rsidR="00C50976" w:rsidRDefault="007643ED">
      <w:pPr>
        <w:pStyle w:val="a8"/>
        <w:spacing w:before="0" w:after="0"/>
        <w:ind w:firstLine="709"/>
        <w:jc w:val="both"/>
      </w:pPr>
      <w:r>
        <w:t>1. Осуществлять оперативное руководство и управление деятельностью Региональной экспертной группы по г.Москве и Московской области, в соответствии с утвержденными Положением об Экспе</w:t>
      </w:r>
      <w:r>
        <w:t>ртном совете и Регламентом работы Экспертного совета НП СРО «РАО ЮФО».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2. В рамках возложенных полномочий проводить лично или силами членов Региональной экспертной группы по г.Москве и Московской области следующие виды экспертиз отчетов об оценке: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-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экспертиза на соответствие требованиям законодательства Российской Федерации об оценочной деятельности, в том числе требованиям Федерального закона, федеральных стандартов оценки и других актов уполномоченного федерального органа, осуществляющего функции п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 нормативно-правовому регулированию оценочной деятельности, и стандартов и правил оценочной деятельности (далее - нормативно-методическая экспертиза);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экспертиза на подтверждение стоимости объекта оценки, определенной оценщиком в отчете об оценке, включ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ающая также проверку отчета об оценке на соответствие требованиям законодательства Российской Федерации об оценочной деятельности, в том числе требованиям Федерального закона, федеральных стандартов оценки и других актов уполномоченного федерального органа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, осуществляющего функции по нормативно-правовому регулированию оценочной деятельности, и стандартов и правил оценочной деятельности.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Руководитель региональной экспертной группы по г.Москва и Московской области наделяется правом проводить вышеуказанные вид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ы экспертиз в отношении следующих объектов оценки: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предприятия (бизнес), в т.ч. пакеты акций, доли в Уставном капитале – для Обществ с валютой баланса до 10 млрд.рублей;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имущественный комплекс (недвижимое имущество) – общей площадью, не превышающей 500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тыс.км.м.;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земельные участки (земли населенных пунктов, земли промышленности) – общей площадью, не превышающей 100 гектар;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земельные участки (кроме категорий: земли населенных пунктов, земли промышленности) – общей площадью, не превышающей 1000 гектар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квартиры, жилые дома – без ограничений по площади;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объекты недвижимости (завершенные и незавершенные строительством) – площадью до 100 000 кв.м., оцениваемые в одном отчете об оценке;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- право пользования помещениями на условиях аренды – для объектов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недвижимости, общая площадь которых не превышает 100 000 кв.м., оцениваемые в одном отчете об оценке;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- машины, оборудование, транспортные средства – балансовой или контрактной стоимостью по одному отчету об оценке не более 3 млрд.рублей;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оргтехника, офи</w:t>
      </w:r>
      <w:r>
        <w:rPr>
          <w:color w:val="000000"/>
          <w:kern w:val="3"/>
          <w:shd w:val="clear" w:color="auto" w:fill="FFFFFF"/>
          <w:lang w:eastAsia="hi-IN" w:bidi="hi-IN"/>
        </w:rPr>
        <w:t>сный и хозяйственный инвентарь – без ограничений;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воздушные суда, морские, речные суда, железнодорожный транспорт - балансовой или контрактной стоимостью по одному отчету об оценке не более 1 млрд.рублей;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интеллектуальная собственность - балансовой сто</w:t>
      </w:r>
      <w:r>
        <w:rPr>
          <w:color w:val="000000"/>
          <w:kern w:val="3"/>
          <w:shd w:val="clear" w:color="auto" w:fill="FFFFFF"/>
          <w:lang w:eastAsia="hi-IN" w:bidi="hi-IN"/>
        </w:rPr>
        <w:t>имостью по одному отчету об оценке не более 300 млн.рублей;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- права требования, долги, векселя, облигации - балансовой стоимостью по одному отчету об оценке не более 3 млрд.рублей;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сооружения и передаточные устройства городской инфраструктуры - балансово</w:t>
      </w:r>
      <w:r>
        <w:rPr>
          <w:color w:val="000000"/>
          <w:kern w:val="3"/>
          <w:shd w:val="clear" w:color="auto" w:fill="FFFFFF"/>
          <w:lang w:eastAsia="hi-IN" w:bidi="hi-IN"/>
        </w:rPr>
        <w:t>й стоимостью по одному отчету об оценке не более 3 млрд.рублей;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работы, услуги, информация - балансовой стоимостью по одному отчету об оценке не более 1 млрд.рублей;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- ремонтно-восстановительные работы, необходимые для устранения дефектов транспортных ср</w:t>
      </w:r>
      <w:r>
        <w:rPr>
          <w:color w:val="000000"/>
          <w:kern w:val="3"/>
          <w:shd w:val="clear" w:color="auto" w:fill="FFFFFF"/>
          <w:lang w:eastAsia="hi-IN" w:bidi="hi-IN"/>
        </w:rPr>
        <w:t>едств в результате ДТП – без ограничений;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ремонтно-строительные работы, необходимые для восстановления объектов после аварий, заливов – без ограничений.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Руководитель региональной экспертной группы по г.Москва и Московской области наделяется правом утверж</w:t>
      </w:r>
      <w:r>
        <w:rPr>
          <w:color w:val="000000"/>
          <w:kern w:val="3"/>
          <w:shd w:val="clear" w:color="auto" w:fill="FFFFFF"/>
          <w:lang w:eastAsia="hi-IN" w:bidi="hi-IN"/>
        </w:rPr>
        <w:t>дать с правом подписи экспертные заключения на определенные настоящей доверенностью отчеты, выполненные членами Партнерства на территории по г.Москва и Московской области, а также осуществлять в интересах ПАРТНЕРСТВА все юридические и прочие действия и фор</w:t>
      </w:r>
      <w:r>
        <w:rPr>
          <w:color w:val="000000"/>
          <w:kern w:val="3"/>
          <w:shd w:val="clear" w:color="auto" w:fill="FFFFFF"/>
          <w:lang w:eastAsia="hi-IN" w:bidi="hi-IN"/>
        </w:rPr>
        <w:t>мальности, необходимые и целесообразные для выполнения настоящего поручения.</w:t>
      </w:r>
    </w:p>
    <w:p w:rsidR="00C50976" w:rsidRDefault="00C50976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За - 5;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C50976" w:rsidRDefault="00C50976">
      <w:pPr>
        <w:pStyle w:val="Textbody"/>
        <w:spacing w:after="0"/>
        <w:ind w:firstLine="705"/>
      </w:pP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b/>
          <w:bCs/>
        </w:rPr>
        <w:t xml:space="preserve">Решили: </w:t>
      </w:r>
      <w:r>
        <w:rPr>
          <w:color w:val="000000"/>
          <w:shd w:val="clear" w:color="auto" w:fill="FFFFFF"/>
        </w:rPr>
        <w:t xml:space="preserve">выдать Руководителю Региональной экспертной группы </w:t>
      </w:r>
      <w:r>
        <w:rPr>
          <w:color w:val="000000"/>
        </w:rPr>
        <w:t>по г.Москва и Московской</w:t>
      </w:r>
      <w:r>
        <w:rPr>
          <w:color w:val="000000"/>
          <w:shd w:val="clear" w:color="auto" w:fill="FFFFFF"/>
        </w:rPr>
        <w:t xml:space="preserve"> области доверенность взамен истекшей сроком</w:t>
      </w:r>
      <w:r>
        <w:rPr>
          <w:color w:val="000000"/>
          <w:shd w:val="clear" w:color="auto" w:fill="FFFFFF"/>
        </w:rPr>
        <w:t xml:space="preserve"> на 6 месяцев и уполномочить Руководителя Региональной экспертной группы </w:t>
      </w:r>
      <w:r>
        <w:rPr>
          <w:color w:val="000000"/>
        </w:rPr>
        <w:t>по г.Москва и Московской</w:t>
      </w:r>
      <w:r>
        <w:rPr>
          <w:color w:val="000000"/>
          <w:shd w:val="clear" w:color="auto" w:fill="FFFFFF"/>
        </w:rPr>
        <w:t xml:space="preserve"> области </w:t>
      </w:r>
      <w:r>
        <w:t xml:space="preserve">на представление интересов ПАРТНЕРСТВА в целях проведения экспертиз: </w:t>
      </w:r>
    </w:p>
    <w:p w:rsidR="00C50976" w:rsidRDefault="007643ED">
      <w:pPr>
        <w:pStyle w:val="a8"/>
        <w:spacing w:before="0" w:after="0"/>
        <w:ind w:firstLine="709"/>
        <w:jc w:val="both"/>
      </w:pPr>
      <w:r>
        <w:t xml:space="preserve">1. Осуществлять оперативное руководство и управление деятельностью Региональной </w:t>
      </w:r>
      <w:r>
        <w:t>экспертной группы по г.Москве и Московской области, в соответствии с утвержденными Положением об Экспертном совете и Регламентом работы Экспертного совета НП СРО «РАО ЮФО».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2. В рамках возложенных полномочий проводить лично или силами членов Региональной э</w:t>
      </w:r>
      <w:r>
        <w:rPr>
          <w:color w:val="000000"/>
          <w:kern w:val="3"/>
          <w:shd w:val="clear" w:color="auto" w:fill="FFFFFF"/>
          <w:lang w:eastAsia="hi-IN" w:bidi="hi-IN"/>
        </w:rPr>
        <w:t>кспертной группы по г.Москве и Московской области следующие виды экспертиз отчетов об оценке: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экспертиза на соответствие требованиям законодательства Российской Федерации об оценочной деятельности, в том числе требованиям Федерального закона, федеральных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стандартов оценки и других актов уполномоченного федерального органа, осуществляющего функции по нормативно-правовому регулированию оценочной деятельности, и стандартов и правил оценочной деятельности (далее - нормативно-методическая экспертиза);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экспер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тиза на подтверждение стоимости объекта оценки, определенной оценщиком в отчете об оценке, включающая также проверку отчета об оценке на соответствие требованиям законодательства Российской Федерации об оценочной деятельности, в том числе требованиям Федер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ального закона, федеральных стандартов оценки и других актов уполномоченного федерального органа, осуществляющего функции по нормативно-правовому регулированию оценочной деятельности, и стандартов и правил оценочной деятельности.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Руководитель региональной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экспертной группы по г.Москва и Московской области наделяется правом проводить вышеуказанные виды экспертиз в отношении следующих объектов оценки: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предприятия (бизнес), в т.ч. пакеты акций, доли в Уставном капитале – для Обществ с валютой баланса до 10 м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лрд.рублей;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имущественный комплекс (недвижимое имущество) – общей площадью, не превышающей 500 тыс.км.м.;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земельные участки (земли населенных пунктов, земли промышленности) – общей площадью, не превышающей 100 гектар;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земельные участки (кроме категор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ий: земли населенных пунктов, земли промышленности) – общей площадью, не превышающей 1000 гектар;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квартиры, жилые дома – без ограничений по площади;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объекты недвижимости (завершенные и незавершенные строительством) – площадью до 100 000 кв.м., оценивае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мые в одном отчете об оценке;</w:t>
      </w:r>
    </w:p>
    <w:p w:rsidR="00C50976" w:rsidRDefault="007643ED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- право пользования помещениями на условиях аренды – для объектов недвижимости, общая площадь которых не превышает 100 000 кв.м., оцениваемые в одном отчете об оценке;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- машины, оборудование, транспортные средства – балансовой</w:t>
      </w:r>
      <w:r>
        <w:rPr>
          <w:color w:val="000000"/>
          <w:kern w:val="3"/>
          <w:shd w:val="clear" w:color="auto" w:fill="FFFFFF"/>
          <w:lang w:eastAsia="hi-IN" w:bidi="hi-IN"/>
        </w:rPr>
        <w:t xml:space="preserve"> или контрактной стоимостью по одному отчету об оценке не более 3 млрд.рублей;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оргтехника, офисный и хозяйственный инвентарь – без ограничений;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 xml:space="preserve">- воздушные суда, морские, речные суда, железнодорожный транспорт - балансовой или контрактной стоимостью по </w:t>
      </w:r>
      <w:r>
        <w:rPr>
          <w:color w:val="000000"/>
          <w:kern w:val="3"/>
          <w:shd w:val="clear" w:color="auto" w:fill="FFFFFF"/>
          <w:lang w:eastAsia="hi-IN" w:bidi="hi-IN"/>
        </w:rPr>
        <w:t>одному отчету об оценке не более 1 млрд.рублей;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интеллектуальная собственность - балансовой стоимостью по одному отчету об оценке не более 300 млн.рублей;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- права требования, долги, векселя, облигации - балансовой стоимостью по одному отчету об оценке не</w:t>
      </w:r>
      <w:r>
        <w:rPr>
          <w:color w:val="000000"/>
          <w:kern w:val="3"/>
          <w:shd w:val="clear" w:color="auto" w:fill="FFFFFF"/>
          <w:lang w:eastAsia="hi-IN" w:bidi="hi-IN"/>
        </w:rPr>
        <w:t xml:space="preserve"> более 3 млрд.рублей;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сооружения и передаточные устройства городской инфраструктуры - балансовой стоимостью по одному отчету об оценке не более 3 млрд.рублей;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работы, услуги, информация - балансовой стоимостью по одному отчету об оценке не более 1 млрд</w:t>
      </w:r>
      <w:r>
        <w:rPr>
          <w:color w:val="000000"/>
          <w:kern w:val="3"/>
          <w:shd w:val="clear" w:color="auto" w:fill="FFFFFF"/>
          <w:lang w:eastAsia="hi-IN" w:bidi="hi-IN"/>
        </w:rPr>
        <w:t>.рублей;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- ремонтно-восстановительные работы, необходимые для устранения дефектов транспортных средств в результате ДТП – без ограничений;</w:t>
      </w:r>
    </w:p>
    <w:p w:rsidR="00C50976" w:rsidRDefault="007643ED">
      <w:pPr>
        <w:pStyle w:val="a8"/>
        <w:spacing w:before="0" w:after="0"/>
        <w:ind w:firstLine="709"/>
        <w:jc w:val="both"/>
        <w:rPr>
          <w:color w:val="000000"/>
          <w:kern w:val="3"/>
          <w:shd w:val="clear" w:color="auto" w:fill="FFFFFF"/>
          <w:lang w:eastAsia="hi-IN" w:bidi="hi-IN"/>
        </w:rPr>
      </w:pPr>
      <w:r>
        <w:rPr>
          <w:color w:val="000000"/>
          <w:kern w:val="3"/>
          <w:shd w:val="clear" w:color="auto" w:fill="FFFFFF"/>
          <w:lang w:eastAsia="hi-IN" w:bidi="hi-IN"/>
        </w:rPr>
        <w:t>- ремонтно-строительные работы, необходимые для восстановления объектов после аварий, заливов – без ограничений.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  <w:kern w:val="3"/>
          <w:shd w:val="clear" w:color="auto" w:fill="FFFFFF"/>
          <w:lang w:eastAsia="hi-IN" w:bidi="hi-IN"/>
        </w:rPr>
        <w:t>Руко</w:t>
      </w:r>
      <w:r>
        <w:rPr>
          <w:color w:val="000000"/>
          <w:kern w:val="3"/>
          <w:shd w:val="clear" w:color="auto" w:fill="FFFFFF"/>
          <w:lang w:eastAsia="hi-IN" w:bidi="hi-IN"/>
        </w:rPr>
        <w:t>водитель региональной экспертной группы по г.Москва и Московской области наделяется правом утверждать с правом подписи экспертные заключения на определенные настоящей доверенностью отчеты, выполненные членами Партнерства на территории по г.Москва и Московс</w:t>
      </w:r>
      <w:r>
        <w:rPr>
          <w:color w:val="000000"/>
          <w:kern w:val="3"/>
          <w:shd w:val="clear" w:color="auto" w:fill="FFFFFF"/>
          <w:lang w:eastAsia="hi-IN" w:bidi="hi-IN"/>
        </w:rPr>
        <w:t>кой области, а также осуществлять в интересах ПАРТНЕРСТВА все юридические и прочие действия и формальности, необходимые и целесообразные для выполнения настоящего поручения.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третьему вопросу повестки дня:</w:t>
      </w:r>
    </w:p>
    <w:p w:rsidR="00C50976" w:rsidRDefault="007643ED">
      <w:pPr>
        <w:pStyle w:val="Standard"/>
        <w:tabs>
          <w:tab w:val="left" w:pos="990"/>
        </w:tabs>
        <w:ind w:firstLine="709"/>
        <w:jc w:val="both"/>
      </w:pPr>
      <w:r>
        <w:rPr>
          <w:rFonts w:eastAsia="Times New Roman" w:cs="Times New Roman"/>
          <w:color w:val="000000"/>
          <w:shd w:val="clear" w:color="auto" w:fill="FFFFFF"/>
        </w:rPr>
        <w:t xml:space="preserve">О расширении полномочий </w:t>
      </w:r>
      <w:r>
        <w:rPr>
          <w:rFonts w:eastAsia="Times New Roman" w:cs="Times New Roman"/>
          <w:color w:val="000000"/>
        </w:rPr>
        <w:t xml:space="preserve">Руководителя </w:t>
      </w:r>
      <w:r>
        <w:rPr>
          <w:rFonts w:eastAsia="Times New Roman" w:cs="Times New Roman"/>
          <w:color w:val="000000"/>
        </w:rPr>
        <w:t>Региональной экспертной группы по Свердловской области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color w:val="000000"/>
        </w:rPr>
        <w:t xml:space="preserve">предложил расширить полномочия Руководителя Региональной экспертной группы по Свердловской области - </w:t>
      </w:r>
      <w:r>
        <w:t>Москалева Ал</w:t>
      </w:r>
      <w:r>
        <w:t xml:space="preserve">ександра Андреевича, отозвать выданную 02.09.2014 года доверенность, выдать новую доверенность сроком на 6 месяцев на представление интересов ПАРТНЕРСТВА в целях проведения экспертиз: 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kern w:val="0"/>
          <w:sz w:val="24"/>
          <w:szCs w:val="24"/>
        </w:rPr>
        <w:t>- на отчеты, выполненные членами Партнерства на территории Свердловской</w:t>
      </w:r>
      <w:r>
        <w:rPr>
          <w:color w:val="000000"/>
          <w:kern w:val="0"/>
          <w:sz w:val="24"/>
          <w:szCs w:val="24"/>
        </w:rPr>
        <w:t xml:space="preserve"> области, об оценке земельных участков для признания кадастровой стоимости равной рыночной стоимости, стоимость которого не превышает четырехсот миллионов рублей, по договорам, заключенным с НП СРО «РАО ЮФО»;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kern w:val="0"/>
          <w:sz w:val="24"/>
          <w:szCs w:val="24"/>
        </w:rPr>
        <w:t>- на отчеты, выполненные членами Партнерства на</w:t>
      </w:r>
      <w:r>
        <w:rPr>
          <w:color w:val="000000"/>
          <w:kern w:val="0"/>
          <w:sz w:val="24"/>
          <w:szCs w:val="24"/>
        </w:rPr>
        <w:t xml:space="preserve"> территории Свердловской области, об оценке объектов капитального строительства для признания кадастровой стоимости равной рыночной стоимости, стоимость которого не превышает семисот миллионов рублей, по договорам, заключенным с НП СРО «РАО ЮФО»;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kern w:val="0"/>
          <w:sz w:val="24"/>
          <w:szCs w:val="24"/>
        </w:rPr>
        <w:t>- на отче</w:t>
      </w:r>
      <w:r>
        <w:rPr>
          <w:color w:val="000000"/>
          <w:kern w:val="0"/>
          <w:sz w:val="24"/>
          <w:szCs w:val="24"/>
        </w:rPr>
        <w:t>ты, выполненные членами Партнерства на территории Свердловской области, об оценке  права временного владения и пользования объектами недвижимости (ежемесячной ставки арендной платы) и итоговой величины рыночной стоимости (право собственности) объектов недв</w:t>
      </w:r>
      <w:r>
        <w:rPr>
          <w:color w:val="000000"/>
          <w:kern w:val="0"/>
          <w:sz w:val="24"/>
          <w:szCs w:val="24"/>
        </w:rPr>
        <w:t>ижимости, по договорам, заключенным с НП СРО «РАО ЮФО».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</w:rPr>
        <w:t xml:space="preserve">Для выполнения настоящего поручения Председатель Экспертного совета делегирует                       Руководителю региональной экспертной группы по Свердловской области следующие полномочия: </w:t>
      </w:r>
    </w:p>
    <w:p w:rsidR="00C50976" w:rsidRDefault="007643ED">
      <w:pPr>
        <w:pStyle w:val="a8"/>
        <w:spacing w:before="0" w:after="0"/>
        <w:jc w:val="both"/>
      </w:pPr>
      <w:r>
        <w:rPr>
          <w:color w:val="000000"/>
        </w:rPr>
        <w:t>- поруча</w:t>
      </w:r>
      <w:r>
        <w:rPr>
          <w:color w:val="000000"/>
        </w:rPr>
        <w:t xml:space="preserve">ть экспертам, входящим в Региональную экспертную группу по Свердловской области, проведение экспертиз на определенные настоящей доверенностью отчеты по договорам, заключенным НП СРО «РАО ЮФО»; </w:t>
      </w:r>
    </w:p>
    <w:p w:rsidR="00C50976" w:rsidRDefault="007643ED">
      <w:pPr>
        <w:pStyle w:val="a8"/>
        <w:spacing w:before="0" w:after="0"/>
        <w:jc w:val="both"/>
      </w:pPr>
      <w:r>
        <w:rPr>
          <w:color w:val="000000"/>
        </w:rPr>
        <w:t>- утверждать экспертные заключения</w:t>
      </w:r>
      <w:r>
        <w:t xml:space="preserve"> на определенные настоящей </w:t>
      </w:r>
      <w:r>
        <w:t>доверенностью отчеты;</w:t>
      </w:r>
    </w:p>
    <w:p w:rsidR="00C50976" w:rsidRDefault="007643ED">
      <w:pPr>
        <w:pStyle w:val="a8"/>
        <w:spacing w:before="0" w:after="0"/>
        <w:jc w:val="both"/>
      </w:pPr>
      <w:r>
        <w:t>- получать у Заказчика дополнительную информацию и техническую документацию об объекте оценки.</w:t>
      </w:r>
    </w:p>
    <w:p w:rsidR="00C50976" w:rsidRDefault="00C50976">
      <w:pPr>
        <w:pStyle w:val="Standard"/>
        <w:tabs>
          <w:tab w:val="left" w:pos="990"/>
        </w:tabs>
        <w:ind w:firstLine="709"/>
        <w:jc w:val="both"/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За - 5;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C50976" w:rsidRDefault="00C50976">
      <w:pPr>
        <w:pStyle w:val="Textbody"/>
        <w:spacing w:after="0"/>
        <w:ind w:firstLine="705"/>
      </w:pP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b/>
          <w:bCs/>
        </w:rPr>
        <w:t xml:space="preserve">Решили: </w:t>
      </w:r>
      <w:r>
        <w:rPr>
          <w:color w:val="000000"/>
        </w:rPr>
        <w:t>расширить полномочия Руководителя Региональной экспертной группы по Свердловско</w:t>
      </w:r>
      <w:r>
        <w:rPr>
          <w:color w:val="000000"/>
        </w:rPr>
        <w:t xml:space="preserve">й области - </w:t>
      </w:r>
      <w:r>
        <w:t xml:space="preserve">Москалева Александра Андреевича, отозвать выданную 02.09.2014 года доверенность, выдать новую доверенность сроком на 6 месяцев на представление интересов ПАРТНЕРСТВА в целях проведения экспертиз: 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kern w:val="0"/>
          <w:sz w:val="24"/>
          <w:szCs w:val="24"/>
        </w:rPr>
        <w:t>- на отчеты, выполненные членами Партнерства на</w:t>
      </w:r>
      <w:r>
        <w:rPr>
          <w:color w:val="000000"/>
          <w:kern w:val="0"/>
          <w:sz w:val="24"/>
          <w:szCs w:val="24"/>
        </w:rPr>
        <w:t xml:space="preserve"> территории Свердловской области, об оценке земельных участков для признания кадастровой стоимости равной рыночной стоимости, стоимость которого не превышает четырехсот миллионов рублей, по договорам, заключенным с НП СРО «РАО ЮФО»;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kern w:val="0"/>
          <w:sz w:val="24"/>
          <w:szCs w:val="24"/>
        </w:rPr>
        <w:t>- на отчеты, выполненны</w:t>
      </w:r>
      <w:r>
        <w:rPr>
          <w:color w:val="000000"/>
          <w:kern w:val="0"/>
          <w:sz w:val="24"/>
          <w:szCs w:val="24"/>
        </w:rPr>
        <w:t xml:space="preserve">е членами Партнерства на территории Свердловской области, об оценке объектов капитального строительства для признания кадастровой стоимости равной рыночной стоимости, стоимость которого не превышает семисот миллионов рублей, по договорам, заключенным с НП </w:t>
      </w:r>
      <w:r>
        <w:rPr>
          <w:color w:val="000000"/>
          <w:kern w:val="0"/>
          <w:sz w:val="24"/>
          <w:szCs w:val="24"/>
        </w:rPr>
        <w:t>СРО «РАО ЮФО»;</w:t>
      </w:r>
    </w:p>
    <w:p w:rsidR="00C50976" w:rsidRDefault="007643ED">
      <w:pPr>
        <w:widowControl/>
        <w:shd w:val="clear" w:color="auto" w:fill="FFFFFF"/>
        <w:suppressAutoHyphens w:val="0"/>
        <w:jc w:val="both"/>
        <w:textAlignment w:val="auto"/>
      </w:pPr>
      <w:r>
        <w:rPr>
          <w:color w:val="000000"/>
          <w:kern w:val="0"/>
          <w:sz w:val="24"/>
          <w:szCs w:val="24"/>
        </w:rPr>
        <w:t>- на отчеты, выполненные членами Партнерства на территории Свердловской области, об оценке  права временного владения и пользования объектами недвижимости (ежемесячной ставки арендной платы) и итоговой величины рыночной стоимости (право собс</w:t>
      </w:r>
      <w:r>
        <w:rPr>
          <w:color w:val="000000"/>
          <w:kern w:val="0"/>
          <w:sz w:val="24"/>
          <w:szCs w:val="24"/>
        </w:rPr>
        <w:t>твенности) объектов недвижимости, по договорам, заключенным с НП СРО «РАО ЮФО».</w:t>
      </w:r>
    </w:p>
    <w:p w:rsidR="00C50976" w:rsidRDefault="007643ED">
      <w:pPr>
        <w:pStyle w:val="a8"/>
        <w:spacing w:before="0" w:after="0"/>
        <w:ind w:firstLine="709"/>
        <w:jc w:val="both"/>
      </w:pPr>
      <w:r>
        <w:rPr>
          <w:color w:val="000000"/>
        </w:rPr>
        <w:t xml:space="preserve">Для выполнения настоящего поручения Председатель Экспертного совета делегирует                       Руководителю региональной экспертной группы по Свердловской области </w:t>
      </w:r>
      <w:r>
        <w:rPr>
          <w:color w:val="000000"/>
        </w:rPr>
        <w:t xml:space="preserve">следующие полномочия: </w:t>
      </w:r>
    </w:p>
    <w:p w:rsidR="00C50976" w:rsidRDefault="007643ED">
      <w:pPr>
        <w:pStyle w:val="a8"/>
        <w:spacing w:before="0" w:after="0"/>
        <w:jc w:val="both"/>
      </w:pPr>
      <w:r>
        <w:rPr>
          <w:color w:val="000000"/>
        </w:rPr>
        <w:t xml:space="preserve">- поручать экспертам, входящим в Региональную экспертную группу по Свердловской области, проведение экспертиз на определенные настоящей доверенностью отчеты по договорам, заключенным НП СРО «РАО ЮФО»; </w:t>
      </w:r>
    </w:p>
    <w:p w:rsidR="00C50976" w:rsidRDefault="007643ED">
      <w:pPr>
        <w:pStyle w:val="a8"/>
        <w:spacing w:before="0" w:after="0"/>
        <w:jc w:val="both"/>
      </w:pPr>
      <w:r>
        <w:rPr>
          <w:color w:val="000000"/>
        </w:rPr>
        <w:t>- утверждать экспертные заключе</w:t>
      </w:r>
      <w:r>
        <w:rPr>
          <w:color w:val="000000"/>
        </w:rPr>
        <w:t>ния</w:t>
      </w:r>
      <w:r>
        <w:t xml:space="preserve"> на определенные настоящей доверенностью отчеты;</w:t>
      </w:r>
    </w:p>
    <w:p w:rsidR="00C50976" w:rsidRDefault="007643ED">
      <w:pPr>
        <w:pStyle w:val="a8"/>
        <w:spacing w:before="0" w:after="0"/>
        <w:jc w:val="both"/>
      </w:pPr>
      <w:r>
        <w:t>- получать у Заказчика дополнительную информацию и техническую документацию об объекте оценки.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четвертому вопросу повестки дня:</w:t>
      </w: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</w:t>
      </w:r>
      <w:r>
        <w:rPr>
          <w:rFonts w:eastAsia="Times New Roman" w:cs="Times New Roman"/>
          <w:color w:val="000000"/>
        </w:rPr>
        <w:t>ции «Региональная ассоциация оценщиков Южного федерального округа»</w:t>
      </w:r>
    </w:p>
    <w:p w:rsidR="00C50976" w:rsidRDefault="007643E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</w:t>
      </w:r>
      <w:r>
        <w:rPr>
          <w:rFonts w:eastAsia="Times New Roman" w:cs="Times New Roman"/>
          <w:color w:val="000000"/>
        </w:rPr>
        <w:t>ли заявления о принятии в члены Партнерства от 2 человек. Претенденты, подавшие заявления, соответствуют требованиям к оценщикам, установленным ФЗ «Об оценочной деятельности в российской Федерации в Российской Федерации» от 29.07.1998 года №135-ФЗ. В связи</w:t>
      </w:r>
      <w:r>
        <w:rPr>
          <w:rFonts w:eastAsia="Times New Roman" w:cs="Times New Roman"/>
          <w:color w:val="000000"/>
        </w:rPr>
        <w:t xml:space="preserve">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958"/>
        <w:gridCol w:w="3215"/>
      </w:tblGrid>
      <w:tr w:rsidR="00C50976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95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Паспортные данные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</w:t>
            </w:r>
            <w:r>
              <w:rPr>
                <w:b/>
                <w:bCs/>
              </w:rPr>
              <w:t>истрации</w:t>
            </w:r>
          </w:p>
        </w:tc>
      </w:tr>
      <w:tr w:rsidR="00C50976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Бызова Лариса Викторовна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02 018410 выдан Отделом милиции Орджоникидзевского РУВД города Екатеринбурга 12.09.2001 код подразделения 663-007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620135, Свердловская область, г. Екатеринбург, ул.Красных  Командиров, д.32, кв.363</w:t>
            </w:r>
          </w:p>
        </w:tc>
      </w:tr>
      <w:tr w:rsidR="00C50976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Белан Вера </w:t>
            </w: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00 957400 выдан УВД г.Армавира Краснодарского края 31.07.2001 код подразделения 232-015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976" w:rsidRDefault="007643E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352900, Краснодарский край, гор.Армавир, ул.Чичерина, д.43, кв.22</w:t>
            </w:r>
          </w:p>
        </w:tc>
      </w:tr>
    </w:tbl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50976" w:rsidRDefault="007643E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C50976" w:rsidRDefault="007643E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C50976" w:rsidRDefault="00C50976">
      <w:pPr>
        <w:pStyle w:val="Textbody"/>
        <w:spacing w:after="0"/>
        <w:ind w:firstLine="705"/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>
        <w:rPr>
          <w:rFonts w:eastAsia="Times New Roman" w:cs="Times New Roman"/>
          <w:color w:val="000000"/>
        </w:rPr>
        <w:t>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156D96" w:rsidTr="00156D96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D96" w:rsidRDefault="00156D9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D96" w:rsidRDefault="00156D9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56D96" w:rsidTr="00156D96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D96" w:rsidRDefault="00156D9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Бызова Лариса Викторовна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D96" w:rsidRDefault="00156D96" w:rsidP="00156D9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156D96" w:rsidTr="00156D96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D96" w:rsidRDefault="00156D9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Белан Вера Витальевна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D96" w:rsidRDefault="00156D96" w:rsidP="00156D9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</w:tbl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50976" w:rsidRDefault="00C50976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50976" w:rsidRDefault="00C509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C50976" w:rsidRDefault="007643E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</w:t>
      </w:r>
      <w:r>
        <w:rPr>
          <w:rFonts w:eastAsia="Times New Roman" w:cs="Times New Roman"/>
          <w:b/>
          <w:bCs/>
          <w:color w:val="000000"/>
        </w:rPr>
        <w:t xml:space="preserve">                                                           М.И.Пятакова</w:t>
      </w:r>
    </w:p>
    <w:sectPr w:rsidR="00C5097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ED" w:rsidRDefault="007643ED">
      <w:r>
        <w:separator/>
      </w:r>
    </w:p>
  </w:endnote>
  <w:endnote w:type="continuationSeparator" w:id="0">
    <w:p w:rsidR="007643ED" w:rsidRDefault="0076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ED" w:rsidRDefault="007643ED">
      <w:r>
        <w:rPr>
          <w:color w:val="000000"/>
        </w:rPr>
        <w:separator/>
      </w:r>
    </w:p>
  </w:footnote>
  <w:footnote w:type="continuationSeparator" w:id="0">
    <w:p w:rsidR="007643ED" w:rsidRDefault="0076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10C7E"/>
    <w:multiLevelType w:val="multilevel"/>
    <w:tmpl w:val="D3D405E4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643777F"/>
    <w:multiLevelType w:val="multilevel"/>
    <w:tmpl w:val="3D28712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9204304"/>
    <w:multiLevelType w:val="multilevel"/>
    <w:tmpl w:val="8AE4D03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 w15:restartNumberingAfterBreak="0">
    <w:nsid w:val="456B5041"/>
    <w:multiLevelType w:val="multilevel"/>
    <w:tmpl w:val="257203F6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50976"/>
    <w:rsid w:val="00156D96"/>
    <w:rsid w:val="007643ED"/>
    <w:rsid w:val="00C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480E1-44D5-4FF9-AA27-DC254CC8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2014-05-13T17:18:00Z</cp:lastPrinted>
  <dcterms:created xsi:type="dcterms:W3CDTF">2017-07-03T08:36:00Z</dcterms:created>
  <dcterms:modified xsi:type="dcterms:W3CDTF">2017-07-03T08:36:00Z</dcterms:modified>
</cp:coreProperties>
</file>